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30F" w:rsidRDefault="003F730F" w:rsidP="003F730F">
      <w:pPr>
        <w:pStyle w:val="NoSpacing"/>
        <w:rPr>
          <w:rFonts w:ascii="Times New Roman" w:hAnsi="Times New Roman" w:cs="Times New Roman"/>
          <w:b/>
          <w:bCs/>
          <w:sz w:val="28"/>
          <w:szCs w:val="28"/>
          <w:u w:val="single"/>
        </w:rPr>
      </w:pPr>
      <w:r>
        <w:rPr>
          <w:noProof/>
          <w:lang w:val="en-IN" w:eastAsia="en-IN"/>
        </w:rPr>
        <mc:AlternateContent>
          <mc:Choice Requires="wps">
            <w:drawing>
              <wp:anchor distT="0" distB="0" distL="114300" distR="114300" simplePos="0" relativeHeight="251661312" behindDoc="0" locked="0" layoutInCell="1" allowOverlap="1" wp14:anchorId="09AEC226" wp14:editId="105AD0D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2092960"/>
                <wp:effectExtent l="0" t="0" r="7620"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209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30F" w:rsidRPr="000908FF" w:rsidRDefault="003F730F" w:rsidP="003F730F">
                            <w:pPr>
                              <w:pStyle w:val="NoSpacing"/>
                              <w:jc w:val="center"/>
                              <w:rPr>
                                <w:rFonts w:asciiTheme="majorHAnsi" w:eastAsiaTheme="majorEastAsia" w:hAnsiTheme="majorHAnsi" w:cstheme="majorBidi"/>
                                <w:color w:val="262626" w:themeColor="text1" w:themeTint="D9"/>
                                <w:sz w:val="9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9AEC226" id="_x0000_t202" coordsize="21600,21600" o:spt="202" path="m,l,21600r21600,l21600,xe">
                <v:stroke joinstyle="miter"/>
                <v:path gradientshapeok="t" o:connecttype="rect"/>
              </v:shapetype>
              <v:shape id="Text Box 9" o:spid="_x0000_s1026" type="#_x0000_t202" style="position:absolute;margin-left:0;margin-top:0;width:267.9pt;height:164.8pt;z-index:25166131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HAgwIAAGwFAAAOAAAAZHJzL2Uyb0RvYy54bWysVE1v2zAMvQ/YfxB0X+wkW7EYdYqsRYYB&#10;QVssHXpWZKk2KomapMTOfv0o2U6KbpcOu8i0+Ejx45GXV51W5CCcb8CUdDrJKRGGQ9WYp5L+eFh/&#10;+EyJD8xUTIERJT0KT6+W799dtrYQM6hBVcIRdGJ80dqS1iHYIss8r4VmfgJWGFRKcJoF/HVPWeVY&#10;i961ymZ5fpG14CrrgAvv8famV9Jl8i+l4OFOSi8CUSXF2EI6XTp38cyWl6x4cszWDR/CYP8QhWaN&#10;wUdPrm5YYGTvmj9c6YY78CDDhIPOQMqGi5QDZjPNX2WzrZkVKRcsjrenMvn/55bfHu4daaqSLigx&#10;TGOLHkQXyBfoyCJWp7W+QNDWIix0eI1dTpl6uwH+7BGSvcD0Bh7RsRqddDp+MU+ChtiA46no8RWO&#10;l/OP+Ww+RxVH3SxfzBYXqS3Z2dw6H74K0CQKJXXY1RQCO2x8iAGwYoTE1wysG6VSZ5UhbUkv5p/y&#10;ZHDSoIUyESsSRwY3MY8+9CSFoxIRo8x3IbFGKYN4kdgprpUjB4a8YpwLE6axWskvoiNKYhBvMRzw&#10;56jeYtznMb4MJpyMdWPA9R2LQ3UOu3oeQ5Y9fuik7/OOJQjdrsOsoriD6ogUcNCPkLd83WA3NsyH&#10;e+ZwZrCDuAfCHR5SAVYdBomSGtyvv91HPFIZtZS0OIMl9T/3zAlK1DeDJI8DOwpuFHajYPb6GrD8&#10;U9wwlicRDVxQoygd6EdcD6v4CqqY4fhWScMoXod+E+B64WK1SiAcS8vCxmwtH5keufXQPTJnBwIG&#10;5O4tjNPJilc87LGJKHa1D8jGRNJzFYdC40gnxgzrJ+6Ml/8JdV6Sy98AAAD//wMAUEsDBBQABgAI&#10;AAAAIQDyBz762wAAAAUBAAAPAAAAZHJzL2Rvd25yZXYueG1sTI/BTsMwEETvSPyDtUjcqNNUqSDE&#10;qQCpR5AI5cDNibdJhL2ObLdN/74LF7iMtJrVzJtqMzsrjhji6EnBcpGBQOq8GalXsPvY3t2DiEmT&#10;0dYTKjhjhE19fVXp0vgTveOxSb3gEIqlVjCkNJVSxm5Ap+PCT0js7X1wOvEZemmCPnG4szLPsrV0&#10;eiRuGPSELwN2383BKdi+fYb91Gb+1Y75bn5Otvhqlkrd3sxPjyASzunvGX7wGR1qZmr9gUwUVgEP&#10;Sb/KXrEqeEarYJU/rEHWlfxPX18AAAD//wMAUEsBAi0AFAAGAAgAAAAhALaDOJL+AAAA4QEAABMA&#10;AAAAAAAAAAAAAAAAAAAAAFtDb250ZW50X1R5cGVzXS54bWxQSwECLQAUAAYACAAAACEAOP0h/9YA&#10;AACUAQAACwAAAAAAAAAAAAAAAAAvAQAAX3JlbHMvLnJlbHNQSwECLQAUAAYACAAAACEAlkJRwIMC&#10;AABsBQAADgAAAAAAAAAAAAAAAAAuAgAAZHJzL2Uyb0RvYy54bWxQSwECLQAUAAYACAAAACEA8gc+&#10;+tsAAAAFAQAADwAAAAAAAAAAAAAAAADdBAAAZHJzL2Rvd25yZXYueG1sUEsFBgAAAAAEAAQA8wAA&#10;AOUFAAAAAA==&#10;" filled="f" stroked="f" strokeweight=".5pt">
                <v:path arrowok="t"/>
                <v:textbox style="mso-fit-shape-to-text:t" inset="0,0,0,0">
                  <w:txbxContent>
                    <w:p w:rsidR="003F730F" w:rsidRPr="000908FF" w:rsidRDefault="003F730F" w:rsidP="003F730F">
                      <w:pPr>
                        <w:pStyle w:val="NoSpacing"/>
                        <w:jc w:val="center"/>
                        <w:rPr>
                          <w:rFonts w:asciiTheme="majorHAnsi" w:eastAsiaTheme="majorEastAsia" w:hAnsiTheme="majorHAnsi" w:cstheme="majorBidi"/>
                          <w:color w:val="262626" w:themeColor="text1" w:themeTint="D9"/>
                          <w:sz w:val="90"/>
                          <w:szCs w:val="40"/>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2336" behindDoc="0" locked="0" layoutInCell="1" allowOverlap="1" wp14:anchorId="0709D7CB" wp14:editId="1FA82F82">
                <wp:simplePos x="0" y="0"/>
                <wp:positionH relativeFrom="page">
                  <wp:posOffset>2162175</wp:posOffset>
                </wp:positionH>
                <wp:positionV relativeFrom="page">
                  <wp:posOffset>9263014</wp:posOffset>
                </wp:positionV>
                <wp:extent cx="5022215" cy="606791"/>
                <wp:effectExtent l="0" t="0" r="698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215" cy="606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30F" w:rsidRPr="00F178DA" w:rsidRDefault="003F730F" w:rsidP="003F730F">
                            <w:pPr>
                              <w:pStyle w:val="NoSpacing"/>
                              <w:jc w:val="center"/>
                              <w:rPr>
                                <w:b/>
                                <w:bCs/>
                                <w:color w:val="595959" w:themeColor="text1" w:themeTint="A6"/>
                                <w:sz w:val="40"/>
                                <w:szCs w:val="40"/>
                                <w:u w:val="single"/>
                                <w:lang w:val="en-IN"/>
                              </w:rPr>
                            </w:pPr>
                          </w:p>
                          <w:p w:rsidR="003F730F" w:rsidRDefault="003F730F" w:rsidP="003F730F"/>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09D7CB" id="Text Box 8" o:spid="_x0000_s1027" type="#_x0000_t202" style="position:absolute;margin-left:170.25pt;margin-top:729.35pt;width:395.45pt;height:4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fgQIAAHIFAAAOAAAAZHJzL2Uyb0RvYy54bWysVN9v2jAQfp+0/8Hy+0hgKusiQsWoOk1C&#10;bTWY+mwcG6LaPs82JOyv39lJoOr20mkvzsX+7vd3N7tptSJH4XwNpqTjUU6JMByq2uxK+mNz9+Ga&#10;Eh+YqZgCI0p6Ep7ezN+/mzW2EBPYg6qEI2jE+KKxJd2HYIss83wvNPMjsMLgowSnWcBft8sqxxq0&#10;rlU2yfNp1oCrrAMuvMfb2+6RzpN9KQUPD1J6EYgqKcYW0unSuY1nNp+xYueY3de8D4P9QxSa1Qad&#10;nk3dssDIwdV/mNI1d+BBhhEHnYGUNRcpB8xmnL/KZr1nVqRcsDjensvk/59Zfn98dKSuSoqNMkxj&#10;izaiDeQLtOQ6VqexvkDQ2iIstHiNXU6ZersC/uwRkr3AdAoe0bEarXQ6fjFPgorYgNO56NELx8ur&#10;fDKZjK8o4fg2zaefPo+j3+yibZ0PXwVoEoWSOmxqioAdVz500AESnRm4q5XCe1YoQxo0+vEqTwrn&#10;FzSuTASIRJHeTEyjizxJ4aREZ+S7kFiilEC8SOQUS+XIkSGtGOfChCFoZRAdURKDeItij79E9Rbl&#10;Lo/BM5hwVta1Adc1LM7UJezqeQhZdvi+kb7LO5YgtNs2cSMh480WqhMSwUE3SN7yuxqbsmI+PDKH&#10;k4Mtxm0QHvCQCrD40EuU7MH9+tt9xCOh8ZWSBiexpP7ngTlBifpmkOpxbAfBDcJ2EMxBLwG7MMY9&#10;Y3kSUcEFNYjSgX7CJbGIXvCJGY6+SrodxGXo9gEuGS4WiwTC4bQsrMza8oHvkWKb9ok52/MwIIPv&#10;YZhRVryiY4eN7TSwOASQdeLqpYp9vXGwE9v7JRQ3x8v/hLqsyvlvAAAA//8DAFBLAwQUAAYACAAA&#10;ACEAlCvDCuAAAAAOAQAADwAAAGRycy9kb3ducmV2LnhtbEyPQU7DMBBF90jcwRokdtRJE9MS4lQF&#10;0Q1ZUTiAEw9JRDyObKcNt6+7gt2M/tOfN+VuMSM7ofODJQnpKgGG1Fo9UCfh6/PwsAXmgyKtRkso&#10;4Rc97Krbm1IV2p7pA0/H0LFYQr5QEvoQpoJz3/ZolF/ZCSlm39YZFeLqOq6dOsdyM/J1kjxyowaK&#10;F3o14WuP7c9xNhLmVK2fGnzZkKjr97fGdFnt9lLe3y37Z2ABl/AHw1U/qkMVnRo7k/ZslJDliYho&#10;DHKx3QC7ImmW5sCaOAmRZ8Crkv9/o7oAAAD//wMAUEsBAi0AFAAGAAgAAAAhALaDOJL+AAAA4QEA&#10;ABMAAAAAAAAAAAAAAAAAAAAAAFtDb250ZW50X1R5cGVzXS54bWxQSwECLQAUAAYACAAAACEAOP0h&#10;/9YAAACUAQAACwAAAAAAAAAAAAAAAAAvAQAAX3JlbHMvLnJlbHNQSwECLQAUAAYACAAAACEA01UI&#10;n4ECAAByBQAADgAAAAAAAAAAAAAAAAAuAgAAZHJzL2Uyb0RvYy54bWxQSwECLQAUAAYACAAAACEA&#10;lCvDCuAAAAAOAQAADwAAAAAAAAAAAAAAAADbBAAAZHJzL2Rvd25yZXYueG1sUEsFBgAAAAAEAAQA&#10;8wAAAOgFAAAAAA==&#10;" filled="f" stroked="f" strokeweight=".5pt">
                <v:path arrowok="t"/>
                <v:textbox inset="0,0,0,0">
                  <w:txbxContent>
                    <w:p w:rsidR="003F730F" w:rsidRPr="00F178DA" w:rsidRDefault="003F730F" w:rsidP="003F730F">
                      <w:pPr>
                        <w:pStyle w:val="NoSpacing"/>
                        <w:jc w:val="center"/>
                        <w:rPr>
                          <w:b/>
                          <w:bCs/>
                          <w:color w:val="595959" w:themeColor="text1" w:themeTint="A6"/>
                          <w:sz w:val="40"/>
                          <w:szCs w:val="40"/>
                          <w:u w:val="single"/>
                          <w:lang w:val="en-IN"/>
                        </w:rPr>
                      </w:pPr>
                    </w:p>
                    <w:p w:rsidR="003F730F" w:rsidRDefault="003F730F" w:rsidP="003F730F"/>
                  </w:txbxContent>
                </v:textbox>
                <w10:wrap anchorx="page" anchory="page"/>
              </v:shape>
            </w:pict>
          </mc:Fallback>
        </mc:AlternateContent>
      </w:r>
    </w:p>
    <w:p w:rsidR="003F730F" w:rsidRPr="00A238BA" w:rsidRDefault="00AA1236" w:rsidP="003F730F">
      <w:pPr>
        <w:tabs>
          <w:tab w:val="left" w:pos="3952"/>
        </w:tabs>
        <w:jc w:val="center"/>
        <w:rPr>
          <w:rFonts w:ascii="Verdana" w:hAnsi="Verdana"/>
          <w:b/>
          <w:bCs/>
          <w:sz w:val="36"/>
          <w:szCs w:val="36"/>
        </w:rPr>
      </w:pPr>
      <w:r>
        <w:rPr>
          <w:rFonts w:ascii="Verdana" w:hAnsi="Verdana"/>
          <w:b/>
          <w:bCs/>
          <w:sz w:val="36"/>
          <w:szCs w:val="36"/>
        </w:rPr>
        <w:t xml:space="preserve">S.V.G.M. </w:t>
      </w:r>
      <w:bookmarkStart w:id="0" w:name="_GoBack"/>
      <w:bookmarkEnd w:id="0"/>
      <w:r w:rsidR="003F730F" w:rsidRPr="00A238BA">
        <w:rPr>
          <w:rFonts w:ascii="Verdana" w:hAnsi="Verdana"/>
          <w:b/>
          <w:bCs/>
          <w:sz w:val="36"/>
          <w:szCs w:val="36"/>
        </w:rPr>
        <w:t>GOVERNMENT DEGREE COLLEGE</w:t>
      </w:r>
    </w:p>
    <w:p w:rsidR="003F730F" w:rsidRPr="00A238BA" w:rsidRDefault="003F730F" w:rsidP="003F730F">
      <w:pPr>
        <w:tabs>
          <w:tab w:val="left" w:pos="3952"/>
        </w:tabs>
        <w:jc w:val="center"/>
        <w:rPr>
          <w:rFonts w:ascii="Verdana" w:hAnsi="Verdana"/>
          <w:b/>
          <w:bCs/>
          <w:sz w:val="36"/>
          <w:szCs w:val="36"/>
        </w:rPr>
      </w:pPr>
      <w:r w:rsidRPr="00A238BA">
        <w:rPr>
          <w:rFonts w:ascii="Verdana" w:hAnsi="Verdana"/>
          <w:b/>
          <w:bCs/>
          <w:sz w:val="36"/>
          <w:szCs w:val="36"/>
        </w:rPr>
        <w:t>KALYANDURG</w:t>
      </w:r>
    </w:p>
    <w:p w:rsidR="003F730F" w:rsidRPr="00A238BA" w:rsidRDefault="003F730F" w:rsidP="003F730F">
      <w:pPr>
        <w:tabs>
          <w:tab w:val="left" w:pos="3952"/>
        </w:tabs>
        <w:jc w:val="center"/>
        <w:rPr>
          <w:rFonts w:ascii="Verdana" w:hAnsi="Verdana" w:cstheme="minorHAnsi"/>
          <w:b/>
          <w:sz w:val="28"/>
          <w:szCs w:val="28"/>
        </w:rPr>
      </w:pPr>
      <w:r w:rsidRPr="00924AF0">
        <w:rPr>
          <w:rFonts w:ascii="Algerian" w:hAnsi="Algerian"/>
          <w:b/>
          <w:bCs/>
          <w:noProof/>
          <w:lang w:eastAsia="en-IN"/>
        </w:rPr>
        <w:drawing>
          <wp:anchor distT="0" distB="0" distL="114300" distR="114300" simplePos="0" relativeHeight="251664384" behindDoc="0" locked="0" layoutInCell="1" allowOverlap="1" wp14:anchorId="123360E0" wp14:editId="58183243">
            <wp:simplePos x="0" y="0"/>
            <wp:positionH relativeFrom="margin">
              <wp:posOffset>9960610</wp:posOffset>
            </wp:positionH>
            <wp:positionV relativeFrom="paragraph">
              <wp:posOffset>104140</wp:posOffset>
            </wp:positionV>
            <wp:extent cx="1642110" cy="10839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2110" cy="1083945"/>
                    </a:xfrm>
                    <a:prstGeom prst="rect">
                      <a:avLst/>
                    </a:prstGeom>
                    <a:noFill/>
                    <a:ln>
                      <a:noFill/>
                    </a:ln>
                  </pic:spPr>
                </pic:pic>
              </a:graphicData>
            </a:graphic>
          </wp:anchor>
        </w:drawing>
      </w:r>
      <w:r w:rsidRPr="00924AF0">
        <w:rPr>
          <w:rFonts w:cstheme="minorHAnsi"/>
          <w:bCs/>
          <w:sz w:val="28"/>
          <w:szCs w:val="28"/>
        </w:rPr>
        <w:t xml:space="preserve">  </w:t>
      </w:r>
      <w:r w:rsidRPr="00A238BA">
        <w:rPr>
          <w:rFonts w:ascii="Verdana" w:hAnsi="Verdana" w:cstheme="minorHAnsi"/>
          <w:b/>
          <w:sz w:val="28"/>
          <w:szCs w:val="28"/>
        </w:rPr>
        <w:t>NAAC with ‘B’ Grade</w:t>
      </w:r>
    </w:p>
    <w:p w:rsidR="003F730F" w:rsidRDefault="003F730F" w:rsidP="003F730F">
      <w:pPr>
        <w:tabs>
          <w:tab w:val="left" w:pos="3952"/>
          <w:tab w:val="left" w:pos="8327"/>
        </w:tabs>
        <w:jc w:val="center"/>
        <w:rPr>
          <w:rFonts w:ascii="Arial Black" w:hAnsi="Arial Black"/>
          <w:sz w:val="28"/>
          <w:szCs w:val="28"/>
        </w:rPr>
      </w:pPr>
      <w:r>
        <w:rPr>
          <w:rFonts w:ascii="Arial Black" w:hAnsi="Arial Black"/>
          <w:noProof/>
          <w:sz w:val="28"/>
          <w:szCs w:val="28"/>
          <w:lang w:eastAsia="en-IN"/>
        </w:rPr>
        <w:drawing>
          <wp:inline distT="0" distB="0" distL="0" distR="0" wp14:anchorId="334D19B8" wp14:editId="2FE07878">
            <wp:extent cx="14668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5">
                      <a:extLst>
                        <a:ext uri="{28A0092B-C50C-407E-A947-70E740481C1C}">
                          <a14:useLocalDpi xmlns:a14="http://schemas.microsoft.com/office/drawing/2010/main" val="0"/>
                        </a:ext>
                      </a:extLst>
                    </a:blip>
                    <a:stretch>
                      <a:fillRect/>
                    </a:stretch>
                  </pic:blipFill>
                  <pic:spPr>
                    <a:xfrm>
                      <a:off x="0" y="0"/>
                      <a:ext cx="1467065" cy="1257484"/>
                    </a:xfrm>
                    <a:prstGeom prst="rect">
                      <a:avLst/>
                    </a:prstGeom>
                  </pic:spPr>
                </pic:pic>
              </a:graphicData>
            </a:graphic>
          </wp:inline>
        </w:drawing>
      </w:r>
    </w:p>
    <w:p w:rsidR="003F730F" w:rsidRPr="00924AF0" w:rsidRDefault="003F730F" w:rsidP="003F730F">
      <w:pPr>
        <w:tabs>
          <w:tab w:val="left" w:pos="3952"/>
          <w:tab w:val="left" w:pos="8327"/>
        </w:tabs>
        <w:rPr>
          <w:rFonts w:ascii="Arial Black" w:hAnsi="Arial Black"/>
          <w:sz w:val="28"/>
          <w:szCs w:val="28"/>
        </w:rPr>
      </w:pPr>
      <w:r w:rsidRPr="00924AF0">
        <w:rPr>
          <w:rFonts w:ascii="Arial Black" w:hAnsi="Arial Black"/>
          <w:sz w:val="28"/>
          <w:szCs w:val="28"/>
        </w:rPr>
        <w:tab/>
      </w:r>
    </w:p>
    <w:p w:rsidR="003F730F" w:rsidRPr="00924AF0" w:rsidRDefault="003F730F" w:rsidP="003F730F">
      <w:pPr>
        <w:tabs>
          <w:tab w:val="left" w:pos="3952"/>
          <w:tab w:val="left" w:pos="7390"/>
        </w:tabs>
        <w:spacing w:after="0"/>
        <w:rPr>
          <w:rFonts w:ascii="Arial Black" w:hAnsi="Arial Black"/>
          <w:sz w:val="28"/>
          <w:szCs w:val="28"/>
        </w:rPr>
      </w:pPr>
      <w:r w:rsidRPr="00924AF0">
        <w:rPr>
          <w:noProof/>
          <w:lang w:eastAsia="en-IN"/>
        </w:rPr>
        <w:drawing>
          <wp:anchor distT="0" distB="0" distL="114300" distR="114300" simplePos="0" relativeHeight="251663360" behindDoc="0" locked="0" layoutInCell="1" allowOverlap="1" wp14:anchorId="517A5827" wp14:editId="5D94B1B9">
            <wp:simplePos x="0" y="0"/>
            <wp:positionH relativeFrom="margin">
              <wp:posOffset>190500</wp:posOffset>
            </wp:positionH>
            <wp:positionV relativeFrom="paragraph">
              <wp:posOffset>130810</wp:posOffset>
            </wp:positionV>
            <wp:extent cx="5715000" cy="1325082"/>
            <wp:effectExtent l="0" t="0" r="0" b="8890"/>
            <wp:wrapNone/>
            <wp:docPr id="12" name="Picture 12" descr="Post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gradu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325082"/>
                    </a:xfrm>
                    <a:prstGeom prst="rect">
                      <a:avLst/>
                    </a:prstGeom>
                    <a:noFill/>
                    <a:ln>
                      <a:noFill/>
                    </a:ln>
                  </pic:spPr>
                </pic:pic>
              </a:graphicData>
            </a:graphic>
          </wp:anchor>
        </w:drawing>
      </w:r>
      <w:r w:rsidRPr="00924AF0">
        <w:rPr>
          <w:rFonts w:ascii="Arial Black" w:hAnsi="Arial Black"/>
          <w:sz w:val="28"/>
          <w:szCs w:val="28"/>
        </w:rPr>
        <w:tab/>
      </w:r>
    </w:p>
    <w:p w:rsidR="003F730F" w:rsidRPr="00924AF0" w:rsidRDefault="003F730F" w:rsidP="003F730F">
      <w:pPr>
        <w:tabs>
          <w:tab w:val="left" w:pos="3952"/>
          <w:tab w:val="left" w:pos="7390"/>
        </w:tabs>
        <w:spacing w:after="0"/>
        <w:rPr>
          <w:rFonts w:ascii="Arial Black" w:hAnsi="Arial Black"/>
          <w:sz w:val="28"/>
          <w:szCs w:val="28"/>
        </w:rPr>
      </w:pPr>
    </w:p>
    <w:p w:rsidR="003F730F" w:rsidRPr="00924AF0" w:rsidRDefault="003F730F" w:rsidP="003F730F">
      <w:pPr>
        <w:tabs>
          <w:tab w:val="left" w:pos="3952"/>
          <w:tab w:val="left" w:pos="7390"/>
        </w:tabs>
        <w:spacing w:after="0"/>
        <w:jc w:val="center"/>
        <w:rPr>
          <w:rFonts w:ascii="Arial Black" w:hAnsi="Arial Black"/>
          <w:b/>
          <w:bCs/>
          <w:sz w:val="36"/>
          <w:szCs w:val="36"/>
        </w:rPr>
      </w:pPr>
    </w:p>
    <w:p w:rsidR="003F730F" w:rsidRDefault="003F730F" w:rsidP="003F730F">
      <w:pPr>
        <w:tabs>
          <w:tab w:val="left" w:pos="3952"/>
          <w:tab w:val="left" w:pos="7390"/>
        </w:tabs>
        <w:spacing w:after="0"/>
        <w:jc w:val="center"/>
        <w:rPr>
          <w:rFonts w:ascii="Arial Black" w:hAnsi="Arial Black"/>
          <w:b/>
          <w:bCs/>
          <w:sz w:val="36"/>
          <w:szCs w:val="36"/>
        </w:rPr>
      </w:pPr>
    </w:p>
    <w:p w:rsidR="003F730F" w:rsidRDefault="003F730F" w:rsidP="003F730F">
      <w:pPr>
        <w:tabs>
          <w:tab w:val="left" w:pos="3952"/>
          <w:tab w:val="left" w:pos="7390"/>
        </w:tabs>
        <w:spacing w:after="0"/>
        <w:jc w:val="center"/>
        <w:rPr>
          <w:rFonts w:ascii="Arial Black" w:hAnsi="Arial Black"/>
          <w:b/>
          <w:bCs/>
          <w:sz w:val="36"/>
          <w:szCs w:val="36"/>
        </w:rPr>
      </w:pPr>
    </w:p>
    <w:p w:rsidR="003F730F" w:rsidRPr="004E146C" w:rsidRDefault="003F730F" w:rsidP="003F730F">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Coaching for</w:t>
      </w:r>
    </w:p>
    <w:p w:rsidR="003F730F" w:rsidRDefault="003F730F" w:rsidP="003F730F">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 xml:space="preserve">Competitive Exams </w:t>
      </w:r>
    </w:p>
    <w:p w:rsidR="003F730F" w:rsidRDefault="003F730F" w:rsidP="003F730F">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 xml:space="preserve">&amp; </w:t>
      </w:r>
    </w:p>
    <w:p w:rsidR="003F730F" w:rsidRDefault="003F730F" w:rsidP="003F730F">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P.G Entrance</w:t>
      </w:r>
    </w:p>
    <w:p w:rsidR="003F730F" w:rsidRPr="004E146C" w:rsidRDefault="003F730F" w:rsidP="003F730F">
      <w:pPr>
        <w:tabs>
          <w:tab w:val="left" w:pos="3952"/>
          <w:tab w:val="left" w:pos="7390"/>
        </w:tabs>
        <w:spacing w:after="0" w:line="480" w:lineRule="auto"/>
        <w:jc w:val="center"/>
        <w:rPr>
          <w:rFonts w:ascii="Verdana" w:hAnsi="Verdana"/>
          <w:sz w:val="40"/>
          <w:szCs w:val="40"/>
        </w:rPr>
      </w:pPr>
      <w:r>
        <w:rPr>
          <w:rFonts w:ascii="Verdana" w:hAnsi="Verdana"/>
          <w:b/>
          <w:bCs/>
          <w:sz w:val="40"/>
          <w:szCs w:val="40"/>
        </w:rPr>
        <w:t>2019-2020</w:t>
      </w:r>
    </w:p>
    <w:p w:rsidR="003F730F" w:rsidRDefault="003F730F" w:rsidP="00096472">
      <w:pPr>
        <w:jc w:val="center"/>
        <w:rPr>
          <w:rFonts w:ascii="Verdana" w:hAnsi="Verdana" w:cs="Times New Roman"/>
          <w:b/>
          <w:bCs/>
          <w:sz w:val="24"/>
          <w:szCs w:val="24"/>
          <w:u w:val="single"/>
        </w:rPr>
      </w:pPr>
    </w:p>
    <w:p w:rsidR="003F730F" w:rsidRDefault="003F730F" w:rsidP="00096472">
      <w:pPr>
        <w:jc w:val="center"/>
        <w:rPr>
          <w:rFonts w:ascii="Verdana" w:hAnsi="Verdana" w:cs="Times New Roman"/>
          <w:b/>
          <w:bCs/>
          <w:sz w:val="24"/>
          <w:szCs w:val="24"/>
          <w:u w:val="single"/>
        </w:rPr>
      </w:pPr>
    </w:p>
    <w:p w:rsidR="003F730F" w:rsidRDefault="003F730F" w:rsidP="00096472">
      <w:pPr>
        <w:jc w:val="center"/>
        <w:rPr>
          <w:rFonts w:ascii="Verdana" w:hAnsi="Verdana" w:cs="Times New Roman"/>
          <w:b/>
          <w:bCs/>
          <w:sz w:val="24"/>
          <w:szCs w:val="24"/>
          <w:u w:val="single"/>
        </w:rPr>
      </w:pPr>
    </w:p>
    <w:p w:rsidR="003F730F" w:rsidRDefault="003F730F" w:rsidP="00096472">
      <w:pPr>
        <w:jc w:val="center"/>
        <w:rPr>
          <w:rFonts w:ascii="Verdana" w:hAnsi="Verdana" w:cs="Times New Roman"/>
          <w:b/>
          <w:bCs/>
          <w:sz w:val="24"/>
          <w:szCs w:val="24"/>
          <w:u w:val="single"/>
        </w:rPr>
      </w:pPr>
    </w:p>
    <w:p w:rsidR="00096472" w:rsidRPr="00F31B2B" w:rsidRDefault="00096472" w:rsidP="00096472">
      <w:pPr>
        <w:jc w:val="center"/>
        <w:rPr>
          <w:rFonts w:ascii="Verdana" w:hAnsi="Verdana" w:cs="Times New Roman"/>
          <w:b/>
          <w:bCs/>
          <w:sz w:val="24"/>
          <w:szCs w:val="24"/>
          <w:u w:val="single"/>
        </w:rPr>
      </w:pPr>
      <w:r w:rsidRPr="00F31B2B">
        <w:rPr>
          <w:rFonts w:ascii="Verdana" w:hAnsi="Verdana" w:cs="Times New Roman"/>
          <w:b/>
          <w:bCs/>
          <w:sz w:val="24"/>
          <w:szCs w:val="24"/>
          <w:u w:val="single"/>
        </w:rPr>
        <w:lastRenderedPageBreak/>
        <w:t>Circular</w:t>
      </w:r>
    </w:p>
    <w:p w:rsidR="00096472" w:rsidRPr="00F31B2B" w:rsidRDefault="00096472" w:rsidP="00096472">
      <w:pPr>
        <w:rPr>
          <w:rFonts w:ascii="Verdana" w:hAnsi="Verdana" w:cs="Times New Roman"/>
          <w:sz w:val="24"/>
          <w:szCs w:val="24"/>
        </w:rPr>
      </w:pPr>
    </w:p>
    <w:p w:rsidR="00096472" w:rsidRPr="00F31B2B" w:rsidRDefault="00096472" w:rsidP="00096472">
      <w:pPr>
        <w:jc w:val="right"/>
        <w:rPr>
          <w:rFonts w:ascii="Verdana" w:hAnsi="Verdana" w:cs="Times New Roman"/>
          <w:sz w:val="24"/>
          <w:szCs w:val="24"/>
        </w:rPr>
      </w:pPr>
      <w:r>
        <w:rPr>
          <w:rFonts w:ascii="Verdana" w:hAnsi="Verdana" w:cs="Times New Roman"/>
          <w:sz w:val="24"/>
          <w:szCs w:val="24"/>
        </w:rPr>
        <w:t>Date: 27</w:t>
      </w:r>
      <w:r w:rsidRPr="00F31B2B">
        <w:rPr>
          <w:rFonts w:ascii="Verdana" w:hAnsi="Verdana" w:cs="Times New Roman"/>
          <w:sz w:val="24"/>
          <w:szCs w:val="24"/>
        </w:rPr>
        <w:t>-0</w:t>
      </w:r>
      <w:r>
        <w:rPr>
          <w:rFonts w:ascii="Verdana" w:hAnsi="Verdana" w:cs="Times New Roman"/>
          <w:sz w:val="24"/>
          <w:szCs w:val="24"/>
        </w:rPr>
        <w:t>1-2020</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To: All Students</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Subject: Free Competitive Examinations Training Program</w:t>
      </w:r>
    </w:p>
    <w:p w:rsidR="00096472" w:rsidRPr="00F31B2B" w:rsidRDefault="00096472" w:rsidP="00096472">
      <w:pPr>
        <w:ind w:firstLine="720"/>
        <w:jc w:val="both"/>
        <w:rPr>
          <w:rFonts w:ascii="Verdana" w:hAnsi="Verdana" w:cs="Times New Roman"/>
          <w:sz w:val="24"/>
          <w:szCs w:val="24"/>
        </w:rPr>
      </w:pPr>
      <w:r w:rsidRPr="00F31B2B">
        <w:rPr>
          <w:rFonts w:ascii="Verdana" w:hAnsi="Verdana" w:cs="Times New Roman"/>
          <w:sz w:val="24"/>
          <w:szCs w:val="24"/>
        </w:rPr>
        <w:t xml:space="preserve">With the kind permission of Dr. D. Jayarama Reddy, Principal of SVGM Govt. Degree College, Kalyandurg, we are pleased to announce that Sri </w:t>
      </w:r>
      <w:r>
        <w:rPr>
          <w:rFonts w:ascii="Verdana" w:hAnsi="Verdana" w:cs="Times New Roman"/>
          <w:sz w:val="24"/>
          <w:szCs w:val="24"/>
        </w:rPr>
        <w:t xml:space="preserve">T. Venkata Ramana, </w:t>
      </w:r>
      <w:r w:rsidRPr="00F31B2B">
        <w:rPr>
          <w:rFonts w:ascii="Verdana" w:hAnsi="Verdana" w:cs="Times New Roman"/>
          <w:sz w:val="24"/>
          <w:szCs w:val="24"/>
        </w:rPr>
        <w:t>Lecturer in Commerce, will be conducting a Free Competitive Examinations Training Program.</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Program Details:</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Duration: 30 days</w:t>
      </w:r>
    </w:p>
    <w:p w:rsidR="00096472" w:rsidRPr="00F31B2B" w:rsidRDefault="00096472" w:rsidP="00096472">
      <w:pPr>
        <w:rPr>
          <w:rFonts w:ascii="Verdana" w:hAnsi="Verdana" w:cs="Times New Roman"/>
          <w:sz w:val="24"/>
          <w:szCs w:val="24"/>
        </w:rPr>
      </w:pPr>
      <w:r>
        <w:rPr>
          <w:rFonts w:ascii="Verdana" w:hAnsi="Verdana" w:cs="Times New Roman"/>
          <w:sz w:val="24"/>
          <w:szCs w:val="24"/>
        </w:rPr>
        <w:t>Commencement Date: 29 January 2020</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Training Includes:</w:t>
      </w:r>
    </w:p>
    <w:p w:rsidR="00096472" w:rsidRPr="00F31B2B" w:rsidRDefault="00096472" w:rsidP="00096472">
      <w:pPr>
        <w:ind w:firstLine="720"/>
        <w:jc w:val="both"/>
        <w:rPr>
          <w:rFonts w:ascii="Verdana" w:hAnsi="Verdana" w:cs="Times New Roman"/>
          <w:sz w:val="24"/>
          <w:szCs w:val="24"/>
        </w:rPr>
      </w:pPr>
      <w:r w:rsidRPr="00F31B2B">
        <w:rPr>
          <w:rFonts w:ascii="Verdana" w:hAnsi="Verdana" w:cs="Times New Roman"/>
          <w:sz w:val="24"/>
          <w:szCs w:val="24"/>
        </w:rPr>
        <w:t xml:space="preserve">PG M.Com and other Competitive exams related with Accountancy Subject Example Junior Accounts Officer. </w:t>
      </w:r>
    </w:p>
    <w:p w:rsidR="00096472" w:rsidRPr="00F31B2B" w:rsidRDefault="00096472" w:rsidP="00096472">
      <w:pPr>
        <w:ind w:firstLine="720"/>
        <w:jc w:val="both"/>
        <w:rPr>
          <w:rFonts w:ascii="Verdana" w:hAnsi="Verdana" w:cs="Times New Roman"/>
          <w:sz w:val="24"/>
          <w:szCs w:val="24"/>
        </w:rPr>
      </w:pPr>
      <w:r w:rsidRPr="00F31B2B">
        <w:rPr>
          <w:rFonts w:ascii="Verdana" w:hAnsi="Verdana" w:cs="Times New Roman"/>
          <w:sz w:val="24"/>
          <w:szCs w:val="24"/>
        </w:rPr>
        <w:t xml:space="preserve">Entrance Preparation (30 days): Comprehensive coaching covering essential topics such as Financial Accounting, Business Organization &amp; Management, Cost &amp; Management, Business Economics and Income Tax. </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For: PG M.Com Entrance Preparation (30 days)</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Registration:</w:t>
      </w:r>
    </w:p>
    <w:p w:rsidR="00096472" w:rsidRPr="00F31B2B" w:rsidRDefault="00096472" w:rsidP="00096472">
      <w:pPr>
        <w:rPr>
          <w:rFonts w:ascii="Verdana" w:hAnsi="Verdana" w:cs="Times New Roman"/>
          <w:sz w:val="24"/>
          <w:szCs w:val="24"/>
        </w:rPr>
      </w:pPr>
      <w:r w:rsidRPr="00F31B2B">
        <w:rPr>
          <w:rFonts w:ascii="Verdana" w:hAnsi="Verdana" w:cs="Times New Roman"/>
          <w:sz w:val="24"/>
          <w:szCs w:val="24"/>
        </w:rPr>
        <w:t>Interested students are requested to register for the Free Competitive Examinations Training Program at the Commerce Department.</w:t>
      </w:r>
    </w:p>
    <w:p w:rsidR="00096472" w:rsidRPr="00F31B2B" w:rsidRDefault="00096472" w:rsidP="00096472">
      <w:pPr>
        <w:rPr>
          <w:rFonts w:ascii="Verdana" w:hAnsi="Verdana" w:cs="Times New Roman"/>
          <w:sz w:val="24"/>
          <w:szCs w:val="24"/>
        </w:rPr>
      </w:pPr>
    </w:p>
    <w:p w:rsidR="00096472" w:rsidRPr="00F31B2B" w:rsidRDefault="00096472" w:rsidP="00096472">
      <w:pPr>
        <w:ind w:left="5529"/>
        <w:jc w:val="center"/>
        <w:rPr>
          <w:rFonts w:ascii="Verdana" w:hAnsi="Verdana" w:cs="Times New Roman"/>
          <w:sz w:val="24"/>
          <w:szCs w:val="24"/>
        </w:rPr>
      </w:pPr>
      <w:proofErr w:type="spellStart"/>
      <w:proofErr w:type="gramStart"/>
      <w:r w:rsidRPr="00F31B2B">
        <w:rPr>
          <w:rFonts w:ascii="Verdana" w:hAnsi="Verdana" w:cs="Times New Roman"/>
          <w:sz w:val="24"/>
          <w:szCs w:val="24"/>
        </w:rPr>
        <w:t>Sd</w:t>
      </w:r>
      <w:proofErr w:type="spellEnd"/>
      <w:proofErr w:type="gramEnd"/>
      <w:r w:rsidRPr="00F31B2B">
        <w:rPr>
          <w:rFonts w:ascii="Verdana" w:hAnsi="Verdana" w:cs="Times New Roman"/>
          <w:sz w:val="24"/>
          <w:szCs w:val="24"/>
        </w:rPr>
        <w:t>/-</w:t>
      </w:r>
    </w:p>
    <w:p w:rsidR="00096472" w:rsidRDefault="00096472" w:rsidP="00096472">
      <w:pPr>
        <w:ind w:left="5529"/>
        <w:jc w:val="center"/>
        <w:rPr>
          <w:rFonts w:ascii="Verdana" w:hAnsi="Verdana" w:cs="Times New Roman"/>
          <w:sz w:val="24"/>
          <w:szCs w:val="24"/>
        </w:rPr>
      </w:pPr>
      <w:r>
        <w:rPr>
          <w:rFonts w:ascii="Verdana" w:hAnsi="Verdana" w:cs="Times New Roman"/>
          <w:sz w:val="24"/>
          <w:szCs w:val="24"/>
        </w:rPr>
        <w:t>T. Venkata Ramana,</w:t>
      </w:r>
    </w:p>
    <w:p w:rsidR="00096472" w:rsidRPr="00F31B2B" w:rsidRDefault="00096472" w:rsidP="00096472">
      <w:pPr>
        <w:ind w:left="5529"/>
        <w:jc w:val="center"/>
        <w:rPr>
          <w:rFonts w:ascii="Verdana" w:hAnsi="Verdana" w:cs="Times New Roman"/>
          <w:sz w:val="24"/>
          <w:szCs w:val="24"/>
        </w:rPr>
      </w:pPr>
      <w:r w:rsidRPr="00F31B2B">
        <w:rPr>
          <w:rFonts w:ascii="Verdana" w:hAnsi="Verdana" w:cs="Times New Roman"/>
          <w:sz w:val="24"/>
          <w:szCs w:val="24"/>
        </w:rPr>
        <w:t>Lecturer in Commerce</w:t>
      </w:r>
    </w:p>
    <w:p w:rsidR="00096472" w:rsidRPr="00F31B2B" w:rsidRDefault="00096472" w:rsidP="00096472">
      <w:pPr>
        <w:ind w:left="5529"/>
        <w:jc w:val="center"/>
        <w:rPr>
          <w:rFonts w:ascii="Verdana" w:hAnsi="Verdana" w:cs="Times New Roman"/>
          <w:sz w:val="24"/>
          <w:szCs w:val="24"/>
        </w:rPr>
      </w:pPr>
      <w:r w:rsidRPr="00F31B2B">
        <w:rPr>
          <w:rFonts w:ascii="Verdana" w:hAnsi="Verdana" w:cs="Times New Roman"/>
          <w:sz w:val="24"/>
          <w:szCs w:val="24"/>
        </w:rPr>
        <w:t>SVGM Govt. Degree College, Kalyandurg</w:t>
      </w:r>
    </w:p>
    <w:p w:rsidR="00096472" w:rsidRPr="00F31B2B" w:rsidRDefault="00096472" w:rsidP="00096472">
      <w:pPr>
        <w:rPr>
          <w:rFonts w:ascii="Verdana" w:hAnsi="Verdana" w:cs="Times New Roman"/>
          <w:sz w:val="24"/>
          <w:szCs w:val="24"/>
        </w:rPr>
      </w:pPr>
    </w:p>
    <w:p w:rsidR="00096472" w:rsidRPr="00F31B2B" w:rsidRDefault="00096472" w:rsidP="00096472">
      <w:pPr>
        <w:tabs>
          <w:tab w:val="left" w:pos="8014"/>
        </w:tabs>
        <w:rPr>
          <w:rFonts w:ascii="Verdana" w:hAnsi="Verdana" w:cs="Times New Roman"/>
          <w:sz w:val="24"/>
          <w:szCs w:val="24"/>
        </w:rPr>
      </w:pPr>
    </w:p>
    <w:p w:rsidR="00096472" w:rsidRPr="00F31B2B" w:rsidRDefault="00096472" w:rsidP="00096472">
      <w:pPr>
        <w:tabs>
          <w:tab w:val="left" w:pos="8014"/>
        </w:tabs>
        <w:rPr>
          <w:rFonts w:ascii="Verdana" w:hAnsi="Verdana" w:cs="Times New Roman"/>
          <w:sz w:val="24"/>
          <w:szCs w:val="24"/>
        </w:rPr>
      </w:pPr>
    </w:p>
    <w:p w:rsidR="00096472" w:rsidRDefault="00096472" w:rsidP="00096472">
      <w:pPr>
        <w:tabs>
          <w:tab w:val="left" w:pos="8014"/>
        </w:tabs>
        <w:jc w:val="center"/>
        <w:rPr>
          <w:rFonts w:ascii="Verdana" w:hAnsi="Verdana" w:cs="Times New Roman"/>
          <w:b/>
          <w:sz w:val="24"/>
          <w:szCs w:val="24"/>
        </w:rPr>
      </w:pPr>
    </w:p>
    <w:p w:rsidR="00096472" w:rsidRPr="00F31B2B" w:rsidRDefault="00096472" w:rsidP="00096472">
      <w:pPr>
        <w:tabs>
          <w:tab w:val="left" w:pos="8014"/>
        </w:tabs>
        <w:jc w:val="center"/>
        <w:rPr>
          <w:rFonts w:ascii="Verdana" w:hAnsi="Verdana" w:cs="Times New Roman"/>
          <w:b/>
          <w:bCs/>
          <w:sz w:val="24"/>
          <w:szCs w:val="24"/>
        </w:rPr>
      </w:pPr>
      <w:r w:rsidRPr="00F31B2B">
        <w:rPr>
          <w:rFonts w:ascii="Verdana" w:hAnsi="Verdana" w:cs="Times New Roman"/>
          <w:b/>
          <w:bCs/>
          <w:sz w:val="24"/>
          <w:szCs w:val="24"/>
        </w:rPr>
        <w:lastRenderedPageBreak/>
        <w:t xml:space="preserve">Summary Report: </w:t>
      </w:r>
    </w:p>
    <w:p w:rsidR="00096472" w:rsidRPr="00F31B2B" w:rsidRDefault="00096472" w:rsidP="00096472">
      <w:pPr>
        <w:tabs>
          <w:tab w:val="left" w:pos="8014"/>
        </w:tabs>
        <w:jc w:val="center"/>
        <w:rPr>
          <w:rFonts w:ascii="Verdana" w:hAnsi="Verdana" w:cs="Times New Roman"/>
          <w:b/>
          <w:bCs/>
          <w:sz w:val="24"/>
          <w:szCs w:val="24"/>
        </w:rPr>
      </w:pPr>
      <w:r w:rsidRPr="00F31B2B">
        <w:rPr>
          <w:rFonts w:ascii="Verdana" w:hAnsi="Verdana" w:cs="Times New Roman"/>
          <w:b/>
          <w:bCs/>
          <w:sz w:val="24"/>
          <w:szCs w:val="24"/>
        </w:rPr>
        <w:t>Free Competitive Examinations Training Program</w:t>
      </w:r>
    </w:p>
    <w:p w:rsidR="00096472" w:rsidRPr="00F31B2B" w:rsidRDefault="00096472" w:rsidP="00096472">
      <w:pPr>
        <w:tabs>
          <w:tab w:val="left" w:pos="8014"/>
        </w:tabs>
        <w:ind w:hanging="284"/>
        <w:jc w:val="both"/>
        <w:rPr>
          <w:rFonts w:ascii="Verdana" w:hAnsi="Verdana" w:cs="Times New Roman"/>
          <w:sz w:val="24"/>
          <w:szCs w:val="24"/>
        </w:rPr>
      </w:pPr>
      <w:r>
        <w:rPr>
          <w:rFonts w:ascii="Verdana" w:hAnsi="Verdana" w:cs="Times New Roman"/>
          <w:sz w:val="24"/>
          <w:szCs w:val="24"/>
        </w:rPr>
        <w:t xml:space="preserve">   </w:t>
      </w:r>
      <w:r>
        <w:rPr>
          <w:rFonts w:ascii="Verdana" w:hAnsi="Verdana" w:cs="Times New Roman"/>
          <w:sz w:val="24"/>
          <w:szCs w:val="24"/>
        </w:rPr>
        <w:tab/>
        <w:t xml:space="preserve">         W</w:t>
      </w:r>
      <w:r w:rsidRPr="00F31B2B">
        <w:rPr>
          <w:rFonts w:ascii="Verdana" w:hAnsi="Verdana" w:cs="Times New Roman"/>
          <w:sz w:val="24"/>
          <w:szCs w:val="24"/>
        </w:rPr>
        <w:t xml:space="preserve">ith the gracious permission of Dr. D. Jayarama Reddy, Principal of SVGM Govt. Degree College, Kalyandurg, Sri </w:t>
      </w:r>
      <w:r>
        <w:rPr>
          <w:rFonts w:ascii="Verdana" w:hAnsi="Verdana" w:cs="Times New Roman"/>
          <w:sz w:val="24"/>
          <w:szCs w:val="24"/>
        </w:rPr>
        <w:t>T. Venkata Ramana,</w:t>
      </w:r>
      <w:r w:rsidRPr="00F31B2B">
        <w:rPr>
          <w:rFonts w:ascii="Verdana" w:hAnsi="Verdana" w:cs="Times New Roman"/>
          <w:sz w:val="24"/>
          <w:szCs w:val="24"/>
        </w:rPr>
        <w:t xml:space="preserve"> Lecturer in Commerce spearheaded a commendable initiative to provide free Competitive Examinations training to students. The program commenced on 2</w:t>
      </w:r>
      <w:r>
        <w:rPr>
          <w:rFonts w:ascii="Verdana" w:hAnsi="Verdana" w:cs="Times New Roman"/>
          <w:sz w:val="24"/>
          <w:szCs w:val="24"/>
        </w:rPr>
        <w:t>9th January 2020</w:t>
      </w:r>
      <w:r w:rsidRPr="00F31B2B">
        <w:rPr>
          <w:rFonts w:ascii="Verdana" w:hAnsi="Verdana" w:cs="Times New Roman"/>
          <w:sz w:val="24"/>
          <w:szCs w:val="24"/>
        </w:rPr>
        <w:t xml:space="preserve"> and spanned a duration of 30 days.</w:t>
      </w:r>
    </w:p>
    <w:p w:rsidR="00096472" w:rsidRPr="00F31B2B" w:rsidRDefault="00096472" w:rsidP="00096472">
      <w:pPr>
        <w:tabs>
          <w:tab w:val="left" w:pos="8014"/>
        </w:tabs>
        <w:rPr>
          <w:rFonts w:ascii="Verdana" w:hAnsi="Verdana" w:cs="Times New Roman"/>
          <w:b/>
          <w:bCs/>
          <w:sz w:val="24"/>
          <w:szCs w:val="24"/>
        </w:rPr>
      </w:pPr>
      <w:r w:rsidRPr="00F31B2B">
        <w:rPr>
          <w:rFonts w:ascii="Verdana" w:hAnsi="Verdana" w:cs="Times New Roman"/>
          <w:b/>
          <w:bCs/>
          <w:sz w:val="24"/>
          <w:szCs w:val="24"/>
        </w:rPr>
        <w:t>Overview:</w:t>
      </w:r>
    </w:p>
    <w:p w:rsidR="00096472" w:rsidRPr="00F31B2B" w:rsidRDefault="00096472" w:rsidP="00096472">
      <w:pPr>
        <w:tabs>
          <w:tab w:val="left" w:pos="8014"/>
        </w:tabs>
        <w:jc w:val="both"/>
        <w:rPr>
          <w:rFonts w:ascii="Verdana" w:hAnsi="Verdana" w:cs="Times New Roman"/>
          <w:sz w:val="24"/>
          <w:szCs w:val="24"/>
        </w:rPr>
      </w:pPr>
      <w:r>
        <w:rPr>
          <w:rFonts w:ascii="Verdana" w:hAnsi="Verdana" w:cs="Times New Roman"/>
          <w:sz w:val="24"/>
          <w:szCs w:val="24"/>
        </w:rPr>
        <w:t xml:space="preserve">        </w:t>
      </w:r>
      <w:r w:rsidRPr="00F31B2B">
        <w:rPr>
          <w:rFonts w:ascii="Verdana" w:hAnsi="Verdana" w:cs="Times New Roman"/>
          <w:sz w:val="24"/>
          <w:szCs w:val="24"/>
        </w:rPr>
        <w:t xml:space="preserve">The Free Competitive Examinations Training Program catered to the diverse needs of students preparing for a multitude of competitive exams, including PG M.Com Entrance and Other Competitive Exams related with Accounting. Under the expert guidance of Sri </w:t>
      </w:r>
      <w:r>
        <w:rPr>
          <w:rFonts w:ascii="Verdana" w:hAnsi="Verdana" w:cs="Times New Roman"/>
          <w:sz w:val="24"/>
          <w:szCs w:val="24"/>
        </w:rPr>
        <w:t>T. Venkata Ramana,</w:t>
      </w:r>
      <w:r w:rsidRPr="00F31B2B">
        <w:rPr>
          <w:rFonts w:ascii="Verdana" w:hAnsi="Verdana" w:cs="Times New Roman"/>
          <w:sz w:val="24"/>
          <w:szCs w:val="24"/>
        </w:rPr>
        <w:t xml:space="preserve"> U. Eswar Reddy and B.K.Ganesh Rao participants received comprehensive coaching and support to enhance their preparation.</w:t>
      </w:r>
    </w:p>
    <w:p w:rsidR="00096472" w:rsidRPr="00F31B2B" w:rsidRDefault="00096472" w:rsidP="00096472">
      <w:pPr>
        <w:tabs>
          <w:tab w:val="left" w:pos="8014"/>
        </w:tabs>
        <w:rPr>
          <w:rFonts w:ascii="Verdana" w:hAnsi="Verdana" w:cs="Times New Roman"/>
          <w:b/>
          <w:bCs/>
          <w:sz w:val="24"/>
          <w:szCs w:val="24"/>
        </w:rPr>
      </w:pPr>
      <w:r w:rsidRPr="00F31B2B">
        <w:rPr>
          <w:rFonts w:ascii="Verdana" w:hAnsi="Verdana" w:cs="Times New Roman"/>
          <w:b/>
          <w:bCs/>
          <w:sz w:val="24"/>
          <w:szCs w:val="24"/>
        </w:rPr>
        <w:t>Training Highlights:</w:t>
      </w:r>
    </w:p>
    <w:p w:rsidR="00096472" w:rsidRPr="00F31B2B" w:rsidRDefault="00096472" w:rsidP="00096472">
      <w:pPr>
        <w:ind w:firstLine="720"/>
        <w:jc w:val="both"/>
        <w:rPr>
          <w:rFonts w:ascii="Verdana" w:hAnsi="Verdana" w:cs="Times New Roman"/>
          <w:sz w:val="24"/>
          <w:szCs w:val="24"/>
        </w:rPr>
      </w:pPr>
      <w:r w:rsidRPr="00F31B2B">
        <w:rPr>
          <w:rFonts w:ascii="Verdana" w:hAnsi="Verdana" w:cs="Times New Roman"/>
          <w:b/>
          <w:bCs/>
          <w:iCs/>
          <w:sz w:val="24"/>
          <w:szCs w:val="24"/>
        </w:rPr>
        <w:t>PG Computer Science Entrance Preparation (30 days):</w:t>
      </w:r>
      <w:r w:rsidRPr="00F31B2B">
        <w:rPr>
          <w:rFonts w:ascii="Verdana" w:hAnsi="Verdana" w:cs="Times New Roman"/>
          <w:sz w:val="24"/>
          <w:szCs w:val="24"/>
        </w:rPr>
        <w:t xml:space="preserve"> The program offered rigorous coaching covering essential subjects such as Financial Accounting, Business Organization &amp; Management, Cost &amp; Management, Business Economics, Income Tax and fundamentals of Computers. </w:t>
      </w:r>
    </w:p>
    <w:p w:rsidR="00096472" w:rsidRPr="00F31B2B" w:rsidRDefault="00096472" w:rsidP="00096472">
      <w:pPr>
        <w:tabs>
          <w:tab w:val="left" w:pos="8014"/>
        </w:tabs>
        <w:rPr>
          <w:rFonts w:ascii="Verdana" w:hAnsi="Verdana" w:cs="Times New Roman"/>
          <w:b/>
          <w:bCs/>
          <w:sz w:val="24"/>
          <w:szCs w:val="24"/>
        </w:rPr>
      </w:pPr>
      <w:r w:rsidRPr="00F31B2B">
        <w:rPr>
          <w:rFonts w:ascii="Verdana" w:hAnsi="Verdana" w:cs="Times New Roman"/>
          <w:b/>
          <w:bCs/>
          <w:sz w:val="24"/>
          <w:szCs w:val="24"/>
        </w:rPr>
        <w:t>Mock Exam:</w:t>
      </w:r>
    </w:p>
    <w:p w:rsidR="00096472" w:rsidRPr="00F31B2B" w:rsidRDefault="00096472" w:rsidP="00096472">
      <w:pPr>
        <w:tabs>
          <w:tab w:val="left" w:pos="8014"/>
        </w:tabs>
        <w:rPr>
          <w:rFonts w:ascii="Verdana" w:hAnsi="Verdana" w:cs="Times New Roman"/>
          <w:sz w:val="24"/>
          <w:szCs w:val="24"/>
        </w:rPr>
      </w:pPr>
      <w:r>
        <w:rPr>
          <w:rFonts w:ascii="Verdana" w:hAnsi="Verdana" w:cs="Times New Roman"/>
          <w:sz w:val="24"/>
          <w:szCs w:val="24"/>
        </w:rPr>
        <w:t xml:space="preserve">          </w:t>
      </w:r>
      <w:r w:rsidRPr="00F31B2B">
        <w:rPr>
          <w:rFonts w:ascii="Verdana" w:hAnsi="Verdana" w:cs="Times New Roman"/>
          <w:sz w:val="24"/>
          <w:szCs w:val="24"/>
        </w:rPr>
        <w:t>As a pivotal component of the training program,</w:t>
      </w:r>
      <w:r w:rsidR="000D35FC">
        <w:rPr>
          <w:rFonts w:ascii="Verdana" w:hAnsi="Verdana" w:cs="Times New Roman"/>
          <w:sz w:val="24"/>
          <w:szCs w:val="24"/>
        </w:rPr>
        <w:t xml:space="preserve"> a mock exam was conducted on 6</w:t>
      </w:r>
      <w:r w:rsidRPr="00F31B2B">
        <w:rPr>
          <w:rFonts w:ascii="Verdana" w:hAnsi="Verdana" w:cs="Times New Roman"/>
          <w:sz w:val="24"/>
          <w:szCs w:val="24"/>
        </w:rPr>
        <w:t>th March 202</w:t>
      </w:r>
      <w:r>
        <w:rPr>
          <w:rFonts w:ascii="Verdana" w:hAnsi="Verdana" w:cs="Times New Roman"/>
          <w:sz w:val="24"/>
          <w:szCs w:val="24"/>
        </w:rPr>
        <w:t>0</w:t>
      </w:r>
      <w:r w:rsidRPr="00F31B2B">
        <w:rPr>
          <w:rFonts w:ascii="Verdana" w:hAnsi="Verdana" w:cs="Times New Roman"/>
          <w:sz w:val="24"/>
          <w:szCs w:val="24"/>
        </w:rPr>
        <w:t>, replicating the format and conditions of PG M. Com Entrance exams. This mock exam provided participants with an invaluable opportunity to assess their preparedness and refine their strategies for the actual examinations.</w:t>
      </w:r>
    </w:p>
    <w:p w:rsidR="00096472" w:rsidRPr="00F31B2B" w:rsidRDefault="00096472" w:rsidP="00096472">
      <w:pPr>
        <w:tabs>
          <w:tab w:val="left" w:pos="8014"/>
        </w:tabs>
        <w:rPr>
          <w:rFonts w:ascii="Verdana" w:hAnsi="Verdana" w:cs="Times New Roman"/>
          <w:b/>
          <w:bCs/>
          <w:sz w:val="24"/>
          <w:szCs w:val="24"/>
        </w:rPr>
      </w:pPr>
      <w:r w:rsidRPr="00F31B2B">
        <w:rPr>
          <w:rFonts w:ascii="Verdana" w:hAnsi="Verdana" w:cs="Times New Roman"/>
          <w:b/>
          <w:bCs/>
          <w:sz w:val="24"/>
          <w:szCs w:val="24"/>
        </w:rPr>
        <w:t>Conclusion:</w:t>
      </w:r>
    </w:p>
    <w:p w:rsidR="00096472" w:rsidRPr="00F31B2B" w:rsidRDefault="00096472" w:rsidP="00096472">
      <w:pPr>
        <w:tabs>
          <w:tab w:val="left" w:pos="8014"/>
        </w:tabs>
        <w:jc w:val="both"/>
        <w:rPr>
          <w:rFonts w:ascii="Verdana" w:hAnsi="Verdana" w:cs="Times New Roman"/>
          <w:sz w:val="24"/>
          <w:szCs w:val="24"/>
        </w:rPr>
      </w:pPr>
      <w:r w:rsidRPr="00F31B2B">
        <w:rPr>
          <w:rFonts w:ascii="Verdana" w:hAnsi="Verdana" w:cs="Times New Roman"/>
          <w:sz w:val="24"/>
          <w:szCs w:val="24"/>
        </w:rPr>
        <w:t xml:space="preserve">The Free Competitive Examinations Training Program, conducted under the leadership of Sri </w:t>
      </w:r>
      <w:r>
        <w:rPr>
          <w:rFonts w:ascii="Verdana" w:hAnsi="Verdana" w:cs="Times New Roman"/>
          <w:sz w:val="24"/>
          <w:szCs w:val="24"/>
        </w:rPr>
        <w:t>T. Venkata Ramana,</w:t>
      </w:r>
      <w:r w:rsidRPr="00F31B2B">
        <w:rPr>
          <w:rFonts w:ascii="Verdana" w:hAnsi="Verdana" w:cs="Times New Roman"/>
          <w:sz w:val="24"/>
          <w:szCs w:val="24"/>
        </w:rPr>
        <w:t xml:space="preserve"> has made a significant impact on the preparation and confidence levels of students aspiring to Commerce Subjects in competitive exams. Through dedicated coaching, expert guidance, and rigorous mock tests, participants have been empowered to pursue their academic and career aspirations with confidence.</w:t>
      </w:r>
    </w:p>
    <w:p w:rsidR="00096472" w:rsidRPr="00F31B2B" w:rsidRDefault="00096472" w:rsidP="00096472">
      <w:pPr>
        <w:tabs>
          <w:tab w:val="left" w:pos="8014"/>
        </w:tabs>
        <w:ind w:left="5245"/>
        <w:jc w:val="center"/>
        <w:rPr>
          <w:rFonts w:ascii="Verdana" w:hAnsi="Verdana" w:cs="Times New Roman"/>
          <w:sz w:val="24"/>
          <w:szCs w:val="24"/>
        </w:rPr>
      </w:pPr>
      <w:r w:rsidRPr="00F31B2B">
        <w:rPr>
          <w:rFonts w:ascii="Verdana" w:hAnsi="Verdana" w:cs="Times New Roman"/>
          <w:sz w:val="24"/>
          <w:szCs w:val="24"/>
        </w:rPr>
        <w:t>Sincerely,</w:t>
      </w:r>
    </w:p>
    <w:p w:rsidR="00096472" w:rsidRDefault="00096472" w:rsidP="009307EC">
      <w:pPr>
        <w:tabs>
          <w:tab w:val="left" w:pos="8014"/>
        </w:tabs>
        <w:spacing w:after="0" w:line="240" w:lineRule="auto"/>
        <w:ind w:left="5245"/>
        <w:jc w:val="center"/>
        <w:rPr>
          <w:rFonts w:ascii="Verdana" w:hAnsi="Verdana" w:cs="Times New Roman"/>
          <w:sz w:val="24"/>
          <w:szCs w:val="24"/>
        </w:rPr>
      </w:pPr>
      <w:r>
        <w:rPr>
          <w:rFonts w:ascii="Verdana" w:hAnsi="Verdana" w:cs="Times New Roman"/>
          <w:sz w:val="24"/>
          <w:szCs w:val="24"/>
        </w:rPr>
        <w:t>T. Venkata Ramana,</w:t>
      </w:r>
    </w:p>
    <w:p w:rsidR="00096472" w:rsidRPr="00F31B2B" w:rsidRDefault="009307EC" w:rsidP="009307EC">
      <w:pPr>
        <w:tabs>
          <w:tab w:val="left" w:pos="8014"/>
        </w:tabs>
        <w:spacing w:after="0" w:line="240" w:lineRule="auto"/>
        <w:ind w:left="5245"/>
        <w:jc w:val="center"/>
        <w:rPr>
          <w:rFonts w:ascii="Verdana" w:hAnsi="Verdana" w:cs="Times New Roman"/>
          <w:sz w:val="24"/>
          <w:szCs w:val="24"/>
        </w:rPr>
      </w:pPr>
      <w:r>
        <w:rPr>
          <w:rFonts w:ascii="Verdana" w:hAnsi="Verdana" w:cs="Times New Roman"/>
          <w:sz w:val="24"/>
          <w:szCs w:val="24"/>
        </w:rPr>
        <w:t xml:space="preserve">            </w:t>
      </w:r>
      <w:r w:rsidR="00096472" w:rsidRPr="00F31B2B">
        <w:rPr>
          <w:rFonts w:ascii="Verdana" w:hAnsi="Verdana" w:cs="Times New Roman"/>
          <w:sz w:val="24"/>
          <w:szCs w:val="24"/>
        </w:rPr>
        <w:t xml:space="preserve">Lecturer in Commerce, </w:t>
      </w:r>
    </w:p>
    <w:p w:rsidR="00096472" w:rsidRPr="00F31B2B" w:rsidRDefault="00096472" w:rsidP="009307EC">
      <w:pPr>
        <w:tabs>
          <w:tab w:val="left" w:pos="8014"/>
        </w:tabs>
        <w:spacing w:after="0" w:line="240" w:lineRule="auto"/>
        <w:ind w:left="5245"/>
        <w:jc w:val="center"/>
        <w:rPr>
          <w:rFonts w:ascii="Verdana" w:hAnsi="Verdana" w:cs="Times New Roman"/>
          <w:sz w:val="24"/>
          <w:szCs w:val="24"/>
        </w:rPr>
      </w:pPr>
      <w:r w:rsidRPr="00F31B2B">
        <w:rPr>
          <w:rFonts w:ascii="Verdana" w:hAnsi="Verdana" w:cs="Times New Roman"/>
          <w:sz w:val="24"/>
          <w:szCs w:val="24"/>
        </w:rPr>
        <w:t>SVGM Govt. Degree College, Kalyandurg.</w:t>
      </w:r>
    </w:p>
    <w:p w:rsidR="00096472" w:rsidRPr="00F31B2B" w:rsidRDefault="00096472" w:rsidP="00096472">
      <w:pPr>
        <w:spacing w:after="0" w:line="240" w:lineRule="auto"/>
        <w:jc w:val="center"/>
        <w:rPr>
          <w:rFonts w:ascii="Verdana" w:hAnsi="Verdana" w:cs="Arial"/>
          <w:b/>
          <w:bCs/>
          <w:sz w:val="24"/>
          <w:szCs w:val="24"/>
        </w:rPr>
      </w:pPr>
      <w:r>
        <w:rPr>
          <w:rFonts w:ascii="Verdana" w:hAnsi="Verdana" w:cs="Arial"/>
          <w:b/>
          <w:bCs/>
          <w:sz w:val="24"/>
          <w:szCs w:val="24"/>
        </w:rPr>
        <w:lastRenderedPageBreak/>
        <w:t>2019</w:t>
      </w:r>
      <w:r w:rsidRPr="00F31B2B">
        <w:rPr>
          <w:rFonts w:ascii="Verdana" w:hAnsi="Verdana" w:cs="Arial"/>
          <w:b/>
          <w:bCs/>
          <w:sz w:val="24"/>
          <w:szCs w:val="24"/>
        </w:rPr>
        <w:t>-2</w:t>
      </w:r>
      <w:r>
        <w:rPr>
          <w:rFonts w:ascii="Verdana" w:hAnsi="Verdana" w:cs="Arial"/>
          <w:b/>
          <w:bCs/>
          <w:sz w:val="24"/>
          <w:szCs w:val="24"/>
        </w:rPr>
        <w:t>0</w:t>
      </w:r>
    </w:p>
    <w:p w:rsidR="00096472" w:rsidRPr="00F31B2B" w:rsidRDefault="00096472" w:rsidP="00096472">
      <w:pPr>
        <w:spacing w:after="0" w:line="240" w:lineRule="auto"/>
        <w:jc w:val="center"/>
        <w:rPr>
          <w:rFonts w:ascii="Verdana" w:hAnsi="Verdana" w:cs="Arial"/>
          <w:b/>
          <w:bCs/>
          <w:sz w:val="24"/>
          <w:szCs w:val="24"/>
        </w:rPr>
      </w:pPr>
      <w:r w:rsidRPr="00F31B2B">
        <w:rPr>
          <w:rFonts w:ascii="Verdana" w:hAnsi="Verdana" w:cs="Arial"/>
          <w:b/>
          <w:bCs/>
          <w:sz w:val="24"/>
          <w:szCs w:val="24"/>
        </w:rPr>
        <w:t>Model PG Entrance Exam</w:t>
      </w:r>
    </w:p>
    <w:p w:rsidR="00096472" w:rsidRPr="00F31B2B" w:rsidRDefault="00096472" w:rsidP="00096472">
      <w:pPr>
        <w:spacing w:after="0" w:line="240" w:lineRule="auto"/>
        <w:jc w:val="center"/>
        <w:rPr>
          <w:rFonts w:ascii="Verdana" w:hAnsi="Verdana" w:cs="Arial"/>
          <w:b/>
          <w:bCs/>
          <w:sz w:val="24"/>
          <w:szCs w:val="24"/>
        </w:rPr>
      </w:pPr>
      <w:r w:rsidRPr="00F31B2B">
        <w:rPr>
          <w:rFonts w:ascii="Verdana" w:hAnsi="Verdana" w:cs="Arial"/>
          <w:b/>
          <w:bCs/>
          <w:sz w:val="24"/>
          <w:szCs w:val="24"/>
        </w:rPr>
        <w:t>Department of Commerce,</w:t>
      </w:r>
    </w:p>
    <w:p w:rsidR="00096472" w:rsidRPr="00F31B2B" w:rsidRDefault="00096472" w:rsidP="00096472">
      <w:pPr>
        <w:pBdr>
          <w:bottom w:val="single" w:sz="12" w:space="1" w:color="auto"/>
        </w:pBdr>
        <w:spacing w:after="0" w:line="240" w:lineRule="auto"/>
        <w:jc w:val="center"/>
        <w:rPr>
          <w:rFonts w:ascii="Verdana" w:hAnsi="Verdana" w:cs="Arial"/>
          <w:b/>
          <w:bCs/>
          <w:sz w:val="24"/>
          <w:szCs w:val="24"/>
        </w:rPr>
      </w:pPr>
      <w:r w:rsidRPr="00F31B2B">
        <w:rPr>
          <w:rFonts w:ascii="Verdana" w:hAnsi="Verdana" w:cs="Arial"/>
          <w:b/>
          <w:bCs/>
          <w:sz w:val="24"/>
          <w:szCs w:val="24"/>
        </w:rPr>
        <w:t>SVGM Govt. Degree College, Kalyandurg</w:t>
      </w:r>
    </w:p>
    <w:p w:rsidR="00096472" w:rsidRPr="00F31B2B" w:rsidRDefault="00096472" w:rsidP="00096472">
      <w:pPr>
        <w:jc w:val="both"/>
        <w:rPr>
          <w:rFonts w:ascii="Verdana" w:hAnsi="Verdana" w:cs="Arial"/>
          <w:sz w:val="24"/>
          <w:szCs w:val="24"/>
        </w:rPr>
      </w:pPr>
    </w:p>
    <w:p w:rsidR="00096472" w:rsidRDefault="00096472" w:rsidP="00096472">
      <w:pPr>
        <w:rPr>
          <w:rFonts w:ascii="Verdana" w:hAnsi="Verdana" w:cs="Arial"/>
          <w:b/>
          <w:bCs/>
          <w:sz w:val="24"/>
          <w:szCs w:val="24"/>
        </w:rPr>
      </w:pPr>
      <w:r w:rsidRPr="00F31B2B">
        <w:rPr>
          <w:rFonts w:ascii="Verdana" w:hAnsi="Verdana" w:cs="Arial"/>
          <w:b/>
          <w:bCs/>
          <w:sz w:val="24"/>
          <w:szCs w:val="24"/>
        </w:rPr>
        <w:t>Multiple Choice Questions Answer all the Questions</w:t>
      </w:r>
      <w:r w:rsidRPr="00F31B2B">
        <w:rPr>
          <w:rFonts w:ascii="Verdana" w:hAnsi="Verdana" w:cs="Arial"/>
          <w:b/>
          <w:bCs/>
          <w:sz w:val="24"/>
          <w:szCs w:val="24"/>
        </w:rPr>
        <w:tab/>
      </w:r>
      <w:r>
        <w:rPr>
          <w:rFonts w:ascii="Verdana" w:hAnsi="Verdana" w:cs="Arial"/>
          <w:b/>
          <w:bCs/>
          <w:sz w:val="24"/>
          <w:szCs w:val="24"/>
        </w:rPr>
        <w:t>2</w:t>
      </w:r>
      <w:r w:rsidRPr="00F31B2B">
        <w:rPr>
          <w:rFonts w:ascii="Verdana" w:hAnsi="Verdana" w:cs="Arial"/>
          <w:b/>
          <w:bCs/>
          <w:sz w:val="24"/>
          <w:szCs w:val="24"/>
        </w:rPr>
        <w:t xml:space="preserve">5 x 1 = </w:t>
      </w:r>
      <w:r>
        <w:rPr>
          <w:rFonts w:ascii="Verdana" w:hAnsi="Verdana" w:cs="Arial"/>
          <w:b/>
          <w:bCs/>
          <w:sz w:val="24"/>
          <w:szCs w:val="24"/>
        </w:rPr>
        <w:t>2</w:t>
      </w:r>
      <w:r w:rsidRPr="00F31B2B">
        <w:rPr>
          <w:rFonts w:ascii="Verdana" w:hAnsi="Verdana" w:cs="Arial"/>
          <w:b/>
          <w:bCs/>
          <w:sz w:val="24"/>
          <w:szCs w:val="24"/>
        </w:rPr>
        <w:t>5</w:t>
      </w:r>
    </w:p>
    <w:p w:rsidR="00096472" w:rsidRDefault="00096472" w:rsidP="00096472">
      <w:pPr>
        <w:rPr>
          <w:rFonts w:ascii="Verdana" w:hAnsi="Verdana" w:cs="Arial"/>
          <w:b/>
          <w:bCs/>
          <w:sz w:val="24"/>
          <w:szCs w:val="24"/>
        </w:rPr>
      </w:pPr>
      <w:r>
        <w:rPr>
          <w:rFonts w:ascii="Verdana" w:hAnsi="Verdana" w:cs="Arial"/>
          <w:b/>
          <w:bCs/>
          <w:sz w:val="24"/>
          <w:szCs w:val="24"/>
        </w:rPr>
        <w:t xml:space="preserve">Section – A:  </w:t>
      </w:r>
      <w:r>
        <w:rPr>
          <w:rFonts w:ascii="Verdana" w:hAnsi="Verdana" w:cs="Arial"/>
          <w:b/>
          <w:bCs/>
          <w:sz w:val="24"/>
          <w:szCs w:val="24"/>
        </w:rPr>
        <w:tab/>
        <w:t>Financial Accounting</w:t>
      </w:r>
    </w:p>
    <w:p w:rsidR="00096472" w:rsidRPr="00C3410A" w:rsidRDefault="00096472" w:rsidP="00096472">
      <w:pPr>
        <w:rPr>
          <w:rFonts w:ascii="Verdana" w:hAnsi="Verdana" w:cs="Times New Roman"/>
          <w:sz w:val="24"/>
          <w:szCs w:val="24"/>
        </w:rPr>
      </w:pPr>
      <w:r w:rsidRPr="00C3410A">
        <w:rPr>
          <w:rFonts w:ascii="Verdana" w:hAnsi="Verdana" w:cs="Times New Roman"/>
          <w:b/>
          <w:bCs/>
          <w:sz w:val="24"/>
          <w:szCs w:val="24"/>
        </w:rPr>
        <w:t>1.</w:t>
      </w:r>
      <w:r w:rsidRPr="00C3410A">
        <w:rPr>
          <w:rFonts w:ascii="Verdana" w:hAnsi="Verdana" w:cs="Times New Roman"/>
          <w:sz w:val="24"/>
          <w:szCs w:val="24"/>
        </w:rPr>
        <w:t xml:space="preserve">  What type of account is "Accumulated Depreciation"?</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a. Asset account</w:t>
      </w:r>
      <w:r w:rsidRPr="00C3410A">
        <w:rPr>
          <w:rFonts w:ascii="Verdana" w:hAnsi="Verdana" w:cs="Times New Roman"/>
          <w:sz w:val="24"/>
          <w:szCs w:val="24"/>
        </w:rPr>
        <w:tab/>
      </w:r>
      <w:r w:rsidRPr="00C3410A">
        <w:rPr>
          <w:rFonts w:ascii="Verdana" w:hAnsi="Verdana" w:cs="Times New Roman"/>
          <w:sz w:val="24"/>
          <w:szCs w:val="24"/>
        </w:rPr>
        <w:tab/>
      </w:r>
      <w:r w:rsidRPr="00C3410A">
        <w:rPr>
          <w:rFonts w:ascii="Verdana" w:hAnsi="Verdana" w:cs="Times New Roman"/>
          <w:sz w:val="24"/>
          <w:szCs w:val="24"/>
        </w:rPr>
        <w:tab/>
        <w:t>b. Liability account</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c. Contra asset account</w:t>
      </w:r>
      <w:r w:rsidRPr="00C3410A">
        <w:rPr>
          <w:rFonts w:ascii="Verdana" w:hAnsi="Verdana" w:cs="Times New Roman"/>
          <w:sz w:val="24"/>
          <w:szCs w:val="24"/>
        </w:rPr>
        <w:tab/>
      </w:r>
      <w:r w:rsidRPr="00C3410A">
        <w:rPr>
          <w:rFonts w:ascii="Verdana" w:hAnsi="Verdana" w:cs="Times New Roman"/>
          <w:sz w:val="24"/>
          <w:szCs w:val="24"/>
        </w:rPr>
        <w:tab/>
        <w:t>d. Equity account</w:t>
      </w:r>
    </w:p>
    <w:p w:rsidR="00096472" w:rsidRPr="00C3410A" w:rsidRDefault="00096472" w:rsidP="00096472">
      <w:pPr>
        <w:rPr>
          <w:rFonts w:ascii="Verdana" w:hAnsi="Verdana" w:cs="Times New Roman"/>
          <w:sz w:val="24"/>
          <w:szCs w:val="24"/>
        </w:rPr>
      </w:pPr>
      <w:r w:rsidRPr="00C3410A">
        <w:rPr>
          <w:rFonts w:ascii="Verdana" w:hAnsi="Verdana" w:cs="Times New Roman"/>
          <w:b/>
          <w:bCs/>
          <w:sz w:val="24"/>
          <w:szCs w:val="24"/>
        </w:rPr>
        <w:t>2.</w:t>
      </w:r>
      <w:r w:rsidRPr="00C3410A">
        <w:rPr>
          <w:rFonts w:ascii="Verdana" w:hAnsi="Verdana" w:cs="Times New Roman"/>
          <w:sz w:val="24"/>
          <w:szCs w:val="24"/>
        </w:rPr>
        <w:t xml:space="preserve"> Which financial statement reports the changes in equity during a specific period?</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a. Income statement</w:t>
      </w:r>
      <w:r w:rsidRPr="00C3410A">
        <w:rPr>
          <w:rFonts w:ascii="Verdana" w:hAnsi="Verdana" w:cs="Times New Roman"/>
          <w:sz w:val="24"/>
          <w:szCs w:val="24"/>
        </w:rPr>
        <w:tab/>
      </w:r>
      <w:r w:rsidRPr="00C3410A">
        <w:rPr>
          <w:rFonts w:ascii="Verdana" w:hAnsi="Verdana" w:cs="Times New Roman"/>
          <w:sz w:val="24"/>
          <w:szCs w:val="24"/>
        </w:rPr>
        <w:tab/>
      </w:r>
      <w:r w:rsidRPr="00C3410A">
        <w:rPr>
          <w:rFonts w:ascii="Verdana" w:hAnsi="Verdana" w:cs="Times New Roman"/>
          <w:sz w:val="24"/>
          <w:szCs w:val="24"/>
        </w:rPr>
        <w:tab/>
        <w:t>b. Statement of cash flows</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c. Statement of retained earnings</w:t>
      </w:r>
      <w:r w:rsidRPr="00C3410A">
        <w:rPr>
          <w:rFonts w:ascii="Verdana" w:hAnsi="Verdana" w:cs="Times New Roman"/>
          <w:sz w:val="24"/>
          <w:szCs w:val="24"/>
        </w:rPr>
        <w:tab/>
        <w:t>d. Balance sheet</w:t>
      </w:r>
    </w:p>
    <w:p w:rsidR="00096472" w:rsidRPr="00C3410A" w:rsidRDefault="00096472" w:rsidP="00096472">
      <w:pPr>
        <w:rPr>
          <w:rFonts w:ascii="Verdana" w:hAnsi="Verdana" w:cs="Times New Roman"/>
          <w:sz w:val="24"/>
          <w:szCs w:val="24"/>
        </w:rPr>
      </w:pPr>
      <w:r w:rsidRPr="00C3410A">
        <w:rPr>
          <w:rFonts w:ascii="Verdana" w:hAnsi="Verdana" w:cs="Times New Roman"/>
          <w:b/>
          <w:bCs/>
          <w:sz w:val="24"/>
          <w:szCs w:val="24"/>
        </w:rPr>
        <w:t>3.</w:t>
      </w:r>
      <w:r w:rsidRPr="00C3410A">
        <w:rPr>
          <w:rFonts w:ascii="Verdana" w:hAnsi="Verdana" w:cs="Times New Roman"/>
          <w:sz w:val="24"/>
          <w:szCs w:val="24"/>
        </w:rPr>
        <w:t xml:space="preserve">  What is the purpose of adjusting entries in accounting?</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a. To correct errors</w:t>
      </w:r>
      <w:r w:rsidR="00C3410A">
        <w:rPr>
          <w:rFonts w:ascii="Verdana" w:hAnsi="Verdana" w:cs="Times New Roman"/>
          <w:sz w:val="24"/>
          <w:szCs w:val="24"/>
        </w:rPr>
        <w:t xml:space="preserve">     </w:t>
      </w:r>
      <w:r w:rsidRPr="00C3410A">
        <w:rPr>
          <w:rFonts w:ascii="Verdana" w:hAnsi="Verdana" w:cs="Times New Roman"/>
          <w:sz w:val="24"/>
          <w:szCs w:val="24"/>
        </w:rPr>
        <w:t>b. To record transactions that span multiple periods</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c. To update accounts for accruals and deferrals</w:t>
      </w:r>
      <w:r w:rsidR="00C3410A">
        <w:rPr>
          <w:rFonts w:ascii="Verdana" w:hAnsi="Verdana" w:cs="Times New Roman"/>
          <w:sz w:val="24"/>
          <w:szCs w:val="24"/>
        </w:rPr>
        <w:t xml:space="preserve">      </w:t>
      </w:r>
      <w:r w:rsidRPr="00C3410A">
        <w:rPr>
          <w:rFonts w:ascii="Verdana" w:hAnsi="Verdana" w:cs="Times New Roman"/>
          <w:sz w:val="24"/>
          <w:szCs w:val="24"/>
        </w:rPr>
        <w:t>d. All of the above</w:t>
      </w:r>
    </w:p>
    <w:p w:rsidR="00096472" w:rsidRPr="00C3410A" w:rsidRDefault="00096472" w:rsidP="00096472">
      <w:pPr>
        <w:rPr>
          <w:rFonts w:ascii="Verdana" w:hAnsi="Verdana" w:cs="Times New Roman"/>
          <w:sz w:val="24"/>
          <w:szCs w:val="24"/>
        </w:rPr>
      </w:pPr>
      <w:r w:rsidRPr="00C3410A">
        <w:rPr>
          <w:rFonts w:ascii="Verdana" w:hAnsi="Verdana" w:cs="Times New Roman"/>
          <w:b/>
          <w:bCs/>
          <w:sz w:val="24"/>
          <w:szCs w:val="24"/>
        </w:rPr>
        <w:t>4.</w:t>
      </w:r>
      <w:r w:rsidRPr="00C3410A">
        <w:rPr>
          <w:rFonts w:ascii="Verdana" w:hAnsi="Verdana" w:cs="Times New Roman"/>
          <w:sz w:val="24"/>
          <w:szCs w:val="24"/>
        </w:rPr>
        <w:t xml:space="preserve"> Which accounting method records revenues and expenses when they are earned or incurred, regardless of when cash is received or paid?</w:t>
      </w:r>
    </w:p>
    <w:p w:rsidR="00C3410A" w:rsidRDefault="00096472" w:rsidP="00096472">
      <w:pPr>
        <w:rPr>
          <w:rFonts w:ascii="Verdana" w:hAnsi="Verdana" w:cs="Times New Roman"/>
          <w:sz w:val="24"/>
          <w:szCs w:val="24"/>
        </w:rPr>
      </w:pPr>
      <w:r w:rsidRPr="00C3410A">
        <w:rPr>
          <w:rFonts w:ascii="Verdana" w:hAnsi="Verdana" w:cs="Times New Roman"/>
          <w:sz w:val="24"/>
          <w:szCs w:val="24"/>
        </w:rPr>
        <w:t>a. Cash basis accounting</w:t>
      </w:r>
      <w:r w:rsidRPr="00C3410A">
        <w:rPr>
          <w:rFonts w:ascii="Verdana" w:hAnsi="Verdana" w:cs="Times New Roman"/>
          <w:sz w:val="24"/>
          <w:szCs w:val="24"/>
        </w:rPr>
        <w:tab/>
        <w:t>b. Accrual basis accounting</w:t>
      </w:r>
      <w:r w:rsidRPr="00C3410A">
        <w:rPr>
          <w:rFonts w:ascii="Verdana" w:hAnsi="Verdana" w:cs="Times New Roman"/>
          <w:sz w:val="24"/>
          <w:szCs w:val="24"/>
        </w:rPr>
        <w:tab/>
        <w:t xml:space="preserve"> </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 xml:space="preserve">c. LIFO method          </w:t>
      </w:r>
      <w:r w:rsidRPr="00C3410A">
        <w:rPr>
          <w:rFonts w:ascii="Verdana" w:hAnsi="Verdana" w:cs="Times New Roman"/>
          <w:sz w:val="24"/>
          <w:szCs w:val="24"/>
        </w:rPr>
        <w:tab/>
      </w:r>
      <w:r w:rsidR="00C3410A">
        <w:rPr>
          <w:rFonts w:ascii="Verdana" w:hAnsi="Verdana" w:cs="Times New Roman"/>
          <w:sz w:val="24"/>
          <w:szCs w:val="24"/>
        </w:rPr>
        <w:tab/>
      </w:r>
      <w:r w:rsidRPr="00C3410A">
        <w:rPr>
          <w:rFonts w:ascii="Verdana" w:hAnsi="Verdana" w:cs="Times New Roman"/>
          <w:sz w:val="24"/>
          <w:szCs w:val="24"/>
        </w:rPr>
        <w:t>d. FIFO method</w:t>
      </w:r>
    </w:p>
    <w:p w:rsidR="00096472" w:rsidRPr="00C3410A" w:rsidRDefault="00096472" w:rsidP="00096472">
      <w:pPr>
        <w:rPr>
          <w:rFonts w:ascii="Verdana" w:hAnsi="Verdana" w:cs="Times New Roman"/>
          <w:sz w:val="24"/>
          <w:szCs w:val="24"/>
        </w:rPr>
      </w:pPr>
      <w:r w:rsidRPr="00C3410A">
        <w:rPr>
          <w:rFonts w:ascii="Verdana" w:hAnsi="Verdana" w:cs="Times New Roman"/>
          <w:b/>
          <w:bCs/>
          <w:sz w:val="24"/>
          <w:szCs w:val="24"/>
        </w:rPr>
        <w:t>5.</w:t>
      </w:r>
      <w:r w:rsidRPr="00C3410A">
        <w:rPr>
          <w:rFonts w:ascii="Verdana" w:hAnsi="Verdana" w:cs="Times New Roman"/>
          <w:sz w:val="24"/>
          <w:szCs w:val="24"/>
        </w:rPr>
        <w:t xml:space="preserve"> What is the purpose of the Statement of Cash Flows?</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a. To report a company's financial position</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b. To provide details about changes in equity</w:t>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c. To show how cash is generated and used during a specific period</w:t>
      </w:r>
      <w:r w:rsidR="00C3410A">
        <w:rPr>
          <w:rFonts w:ascii="Verdana" w:hAnsi="Verdana" w:cs="Times New Roman"/>
          <w:sz w:val="24"/>
          <w:szCs w:val="24"/>
        </w:rPr>
        <w:tab/>
      </w:r>
    </w:p>
    <w:p w:rsidR="00096472" w:rsidRPr="00C3410A" w:rsidRDefault="00096472" w:rsidP="00096472">
      <w:pPr>
        <w:rPr>
          <w:rFonts w:ascii="Verdana" w:hAnsi="Verdana" w:cs="Times New Roman"/>
          <w:sz w:val="24"/>
          <w:szCs w:val="24"/>
        </w:rPr>
      </w:pPr>
      <w:r w:rsidRPr="00C3410A">
        <w:rPr>
          <w:rFonts w:ascii="Verdana" w:hAnsi="Verdana" w:cs="Times New Roman"/>
          <w:sz w:val="24"/>
          <w:szCs w:val="24"/>
        </w:rPr>
        <w:t>d. To disclose contingent liabilities</w:t>
      </w:r>
    </w:p>
    <w:p w:rsidR="00096472" w:rsidRDefault="00096472" w:rsidP="00096472">
      <w:pPr>
        <w:rPr>
          <w:rFonts w:ascii="Verdana" w:hAnsi="Verdana" w:cs="Arial"/>
          <w:b/>
          <w:bCs/>
          <w:sz w:val="24"/>
          <w:szCs w:val="24"/>
        </w:rPr>
      </w:pPr>
      <w:r>
        <w:rPr>
          <w:rFonts w:ascii="Verdana" w:hAnsi="Verdana" w:cs="Arial"/>
          <w:b/>
          <w:bCs/>
          <w:sz w:val="24"/>
          <w:szCs w:val="24"/>
        </w:rPr>
        <w:t xml:space="preserve">Section – B: </w:t>
      </w:r>
      <w:r>
        <w:rPr>
          <w:rFonts w:ascii="Verdana" w:hAnsi="Verdana" w:cs="Arial"/>
          <w:b/>
          <w:bCs/>
          <w:sz w:val="24"/>
          <w:szCs w:val="24"/>
        </w:rPr>
        <w:tab/>
        <w:t>Business organization &amp; Management</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6. </w:t>
      </w:r>
      <w:r w:rsidRPr="00C3410A">
        <w:rPr>
          <w:rFonts w:ascii="Verdana" w:hAnsi="Verdana" w:cs="Times New Roman"/>
          <w:sz w:val="24"/>
          <w:szCs w:val="24"/>
        </w:rPr>
        <w:t>The Hawthorne studies are associated with which management theory?</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Classical management theory</w:t>
      </w:r>
      <w:r w:rsidRPr="00C3410A">
        <w:rPr>
          <w:rFonts w:ascii="Verdana" w:hAnsi="Verdana" w:cs="Times New Roman"/>
          <w:sz w:val="24"/>
          <w:szCs w:val="24"/>
        </w:rPr>
        <w:tab/>
        <w:t>b. Human relations theory</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Scientific management theory</w:t>
      </w:r>
      <w:r w:rsidRPr="00C3410A">
        <w:rPr>
          <w:rFonts w:ascii="Verdana" w:hAnsi="Verdana" w:cs="Times New Roman"/>
          <w:sz w:val="24"/>
          <w:szCs w:val="24"/>
        </w:rPr>
        <w:tab/>
        <w:t>d. Contingency management theory</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7. </w:t>
      </w:r>
      <w:r w:rsidRPr="00C3410A">
        <w:rPr>
          <w:rFonts w:ascii="Verdana" w:hAnsi="Verdana" w:cs="Times New Roman"/>
          <w:sz w:val="24"/>
          <w:szCs w:val="24"/>
        </w:rPr>
        <w:t>What is the purpose of a mission statement in an organization?</w:t>
      </w:r>
    </w:p>
    <w:p w:rsidR="00C3410A" w:rsidRDefault="00C3410A" w:rsidP="00C3410A">
      <w:pPr>
        <w:rPr>
          <w:rFonts w:ascii="Verdana" w:hAnsi="Verdana" w:cs="Times New Roman"/>
          <w:sz w:val="24"/>
          <w:szCs w:val="24"/>
        </w:rPr>
      </w:pPr>
      <w:r w:rsidRPr="00C3410A">
        <w:rPr>
          <w:rFonts w:ascii="Verdana" w:hAnsi="Verdana" w:cs="Times New Roman"/>
          <w:sz w:val="24"/>
          <w:szCs w:val="24"/>
        </w:rPr>
        <w:lastRenderedPageBreak/>
        <w:t xml:space="preserve">a. To outline the company's financial goals    </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b. To communicate the organization's purpose and values</w:t>
      </w:r>
    </w:p>
    <w:p w:rsidR="00C3410A" w:rsidRDefault="00C3410A" w:rsidP="00C3410A">
      <w:pPr>
        <w:rPr>
          <w:rFonts w:ascii="Verdana" w:hAnsi="Verdana" w:cs="Times New Roman"/>
          <w:sz w:val="24"/>
          <w:szCs w:val="24"/>
        </w:rPr>
      </w:pPr>
      <w:r w:rsidRPr="00C3410A">
        <w:rPr>
          <w:rFonts w:ascii="Verdana" w:hAnsi="Verdana" w:cs="Times New Roman"/>
          <w:sz w:val="24"/>
          <w:szCs w:val="24"/>
        </w:rPr>
        <w:t>c. To establish the company's chain of command</w:t>
      </w:r>
      <w:r w:rsidRPr="00C3410A">
        <w:rPr>
          <w:rFonts w:ascii="Verdana" w:hAnsi="Verdana" w:cs="Times New Roman"/>
          <w:sz w:val="24"/>
          <w:szCs w:val="24"/>
        </w:rPr>
        <w:tab/>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d. To define the organization's product line</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8.</w:t>
      </w:r>
      <w:r w:rsidRPr="00C3410A">
        <w:rPr>
          <w:rFonts w:ascii="Verdana" w:hAnsi="Verdana" w:cs="Times New Roman"/>
          <w:sz w:val="24"/>
          <w:szCs w:val="24"/>
        </w:rPr>
        <w:t xml:space="preserve"> Which of the following is an example of an extrinsic motivator?</w:t>
      </w:r>
    </w:p>
    <w:p w:rsidR="00C3410A" w:rsidRDefault="00C3410A" w:rsidP="00C3410A">
      <w:pPr>
        <w:rPr>
          <w:rFonts w:ascii="Verdana" w:hAnsi="Verdana" w:cs="Times New Roman"/>
          <w:sz w:val="24"/>
          <w:szCs w:val="24"/>
        </w:rPr>
      </w:pPr>
      <w:r w:rsidRPr="00C3410A">
        <w:rPr>
          <w:rFonts w:ascii="Verdana" w:hAnsi="Verdana" w:cs="Times New Roman"/>
          <w:sz w:val="24"/>
          <w:szCs w:val="24"/>
        </w:rPr>
        <w:t>a. Job satisfaction</w:t>
      </w:r>
      <w:r>
        <w:rPr>
          <w:rFonts w:ascii="Verdana" w:hAnsi="Verdana" w:cs="Times New Roman"/>
          <w:sz w:val="24"/>
          <w:szCs w:val="24"/>
        </w:rPr>
        <w:t xml:space="preserve">   </w:t>
      </w:r>
      <w:r>
        <w:rPr>
          <w:rFonts w:ascii="Verdana" w:hAnsi="Verdana" w:cs="Times New Roman"/>
          <w:sz w:val="24"/>
          <w:szCs w:val="24"/>
        </w:rPr>
        <w:tab/>
      </w:r>
      <w:r>
        <w:rPr>
          <w:rFonts w:ascii="Verdana" w:hAnsi="Verdana" w:cs="Times New Roman"/>
          <w:sz w:val="24"/>
          <w:szCs w:val="24"/>
        </w:rPr>
        <w:tab/>
      </w:r>
      <w:r w:rsidRPr="00C3410A">
        <w:rPr>
          <w:rFonts w:ascii="Verdana" w:hAnsi="Verdana" w:cs="Times New Roman"/>
          <w:sz w:val="24"/>
          <w:szCs w:val="24"/>
        </w:rPr>
        <w:t>b. Recognition</w:t>
      </w:r>
      <w:r w:rsidRPr="00C3410A">
        <w:rPr>
          <w:rFonts w:ascii="Verdana" w:hAnsi="Verdana" w:cs="Times New Roman"/>
          <w:sz w:val="24"/>
          <w:szCs w:val="24"/>
        </w:rPr>
        <w:tab/>
      </w:r>
      <w:r>
        <w:rPr>
          <w:rFonts w:ascii="Verdana" w:hAnsi="Verdana" w:cs="Times New Roman"/>
          <w:sz w:val="24"/>
          <w:szCs w:val="24"/>
        </w:rPr>
        <w:t xml:space="preserve"> </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Salary increase</w:t>
      </w:r>
      <w:r>
        <w:rPr>
          <w:rFonts w:ascii="Verdana" w:hAnsi="Verdana" w:cs="Times New Roman"/>
          <w:sz w:val="24"/>
          <w:szCs w:val="24"/>
        </w:rPr>
        <w:t xml:space="preserve">    </w:t>
      </w:r>
      <w:r>
        <w:rPr>
          <w:rFonts w:ascii="Verdana" w:hAnsi="Verdana" w:cs="Times New Roman"/>
          <w:sz w:val="24"/>
          <w:szCs w:val="24"/>
        </w:rPr>
        <w:tab/>
      </w:r>
      <w:r>
        <w:rPr>
          <w:rFonts w:ascii="Verdana" w:hAnsi="Verdana" w:cs="Times New Roman"/>
          <w:sz w:val="24"/>
          <w:szCs w:val="24"/>
        </w:rPr>
        <w:tab/>
      </w:r>
      <w:r w:rsidRPr="00C3410A">
        <w:rPr>
          <w:rFonts w:ascii="Verdana" w:hAnsi="Verdana" w:cs="Times New Roman"/>
          <w:sz w:val="24"/>
          <w:szCs w:val="24"/>
        </w:rPr>
        <w:t>d. Sense of accomplishment</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9. </w:t>
      </w:r>
      <w:r w:rsidRPr="00C3410A">
        <w:rPr>
          <w:rFonts w:ascii="Verdana" w:hAnsi="Verdana" w:cs="Times New Roman"/>
          <w:sz w:val="24"/>
          <w:szCs w:val="24"/>
        </w:rPr>
        <w:t>What is the purpose of the PESTLE analysis in strategic management?</w:t>
      </w:r>
    </w:p>
    <w:p w:rsidR="00C3410A" w:rsidRDefault="00C3410A" w:rsidP="00C3410A">
      <w:pPr>
        <w:rPr>
          <w:rFonts w:ascii="Verdana" w:hAnsi="Verdana" w:cs="Times New Roman"/>
          <w:sz w:val="24"/>
          <w:szCs w:val="24"/>
        </w:rPr>
      </w:pPr>
      <w:r w:rsidRPr="00C3410A">
        <w:rPr>
          <w:rFonts w:ascii="Verdana" w:hAnsi="Verdana" w:cs="Times New Roman"/>
          <w:sz w:val="24"/>
          <w:szCs w:val="24"/>
        </w:rPr>
        <w:t>a. To evaluate internal strengths and weaknesses</w:t>
      </w:r>
      <w:r w:rsidRPr="00C3410A">
        <w:rPr>
          <w:rFonts w:ascii="Verdana" w:hAnsi="Verdana" w:cs="Times New Roman"/>
          <w:sz w:val="24"/>
          <w:szCs w:val="24"/>
        </w:rPr>
        <w:tab/>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b. To assess the competitive landscape</w:t>
      </w:r>
    </w:p>
    <w:p w:rsidR="00C3410A" w:rsidRDefault="00C3410A" w:rsidP="00C3410A">
      <w:pPr>
        <w:rPr>
          <w:rFonts w:ascii="Verdana" w:hAnsi="Verdana" w:cs="Times New Roman"/>
          <w:sz w:val="24"/>
          <w:szCs w:val="24"/>
        </w:rPr>
      </w:pPr>
      <w:r w:rsidRPr="00C3410A">
        <w:rPr>
          <w:rFonts w:ascii="Verdana" w:hAnsi="Verdana" w:cs="Times New Roman"/>
          <w:sz w:val="24"/>
          <w:szCs w:val="24"/>
        </w:rPr>
        <w:t xml:space="preserve">c. To </w:t>
      </w:r>
      <w:proofErr w:type="spellStart"/>
      <w:r w:rsidRPr="00C3410A">
        <w:rPr>
          <w:rFonts w:ascii="Verdana" w:hAnsi="Verdana" w:cs="Times New Roman"/>
          <w:sz w:val="24"/>
          <w:szCs w:val="24"/>
        </w:rPr>
        <w:t>analyze</w:t>
      </w:r>
      <w:proofErr w:type="spellEnd"/>
      <w:r w:rsidRPr="00C3410A">
        <w:rPr>
          <w:rFonts w:ascii="Verdana" w:hAnsi="Verdana" w:cs="Times New Roman"/>
          <w:sz w:val="24"/>
          <w:szCs w:val="24"/>
        </w:rPr>
        <w:t xml:space="preserve"> the external macro-environmental factors</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d. To identify potential customers</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10. </w:t>
      </w:r>
      <w:r w:rsidRPr="00C3410A">
        <w:rPr>
          <w:rFonts w:ascii="Verdana" w:hAnsi="Verdana" w:cs="Times New Roman"/>
          <w:sz w:val="24"/>
          <w:szCs w:val="24"/>
        </w:rPr>
        <w:t>Which stage of the decision-making process involves evaluating the effectiveness of the chosen solution?</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Implementation</w:t>
      </w:r>
      <w:r w:rsidRPr="00C3410A">
        <w:rPr>
          <w:rFonts w:ascii="Verdana" w:hAnsi="Verdana" w:cs="Times New Roman"/>
          <w:sz w:val="24"/>
          <w:szCs w:val="24"/>
        </w:rPr>
        <w:tab/>
        <w:t>b. Identification</w:t>
      </w:r>
      <w:r w:rsidRPr="00C3410A">
        <w:rPr>
          <w:rFonts w:ascii="Verdana" w:hAnsi="Verdana" w:cs="Times New Roman"/>
          <w:sz w:val="24"/>
          <w:szCs w:val="24"/>
        </w:rPr>
        <w:tab/>
        <w:t>c. Evaluation</w:t>
      </w:r>
      <w:r w:rsidRPr="00C3410A">
        <w:rPr>
          <w:rFonts w:ascii="Verdana" w:hAnsi="Verdana" w:cs="Times New Roman"/>
          <w:sz w:val="24"/>
          <w:szCs w:val="24"/>
        </w:rPr>
        <w:tab/>
        <w:t>d. Selection</w:t>
      </w:r>
    </w:p>
    <w:p w:rsidR="00096472" w:rsidRDefault="00096472" w:rsidP="00096472">
      <w:pPr>
        <w:rPr>
          <w:rFonts w:ascii="Verdana" w:hAnsi="Verdana" w:cs="Arial"/>
          <w:b/>
          <w:bCs/>
          <w:sz w:val="24"/>
          <w:szCs w:val="24"/>
        </w:rPr>
      </w:pPr>
      <w:r>
        <w:rPr>
          <w:rFonts w:ascii="Verdana" w:hAnsi="Verdana" w:cs="Arial"/>
          <w:b/>
          <w:bCs/>
          <w:sz w:val="24"/>
          <w:szCs w:val="24"/>
        </w:rPr>
        <w:t xml:space="preserve">Section – C: </w:t>
      </w:r>
      <w:r>
        <w:rPr>
          <w:rFonts w:ascii="Verdana" w:hAnsi="Verdana" w:cs="Arial"/>
          <w:b/>
          <w:bCs/>
          <w:sz w:val="24"/>
          <w:szCs w:val="24"/>
        </w:rPr>
        <w:tab/>
        <w:t>Income Tax</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11.</w:t>
      </w:r>
      <w:r w:rsidRPr="00C3410A">
        <w:rPr>
          <w:rFonts w:ascii="Verdana" w:hAnsi="Verdana" w:cs="Times New Roman"/>
          <w:sz w:val="24"/>
          <w:szCs w:val="24"/>
        </w:rPr>
        <w:t xml:space="preserve"> What is the purpose of Form 1099-MISC?</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To report income from employment</w:t>
      </w:r>
      <w:r w:rsidRPr="00C3410A">
        <w:rPr>
          <w:rFonts w:ascii="Verdana" w:hAnsi="Verdana" w:cs="Times New Roman"/>
          <w:sz w:val="24"/>
          <w:szCs w:val="24"/>
        </w:rPr>
        <w:tab/>
        <w:t>b. To report interest income</w:t>
      </w:r>
    </w:p>
    <w:p w:rsidR="00C3410A" w:rsidRDefault="00C3410A" w:rsidP="00C3410A">
      <w:pPr>
        <w:rPr>
          <w:rFonts w:ascii="Verdana" w:hAnsi="Verdana" w:cs="Times New Roman"/>
          <w:sz w:val="24"/>
          <w:szCs w:val="24"/>
        </w:rPr>
      </w:pPr>
      <w:r w:rsidRPr="00C3410A">
        <w:rPr>
          <w:rFonts w:ascii="Verdana" w:hAnsi="Verdana" w:cs="Times New Roman"/>
          <w:sz w:val="24"/>
          <w:szCs w:val="24"/>
        </w:rPr>
        <w:t>c. To report income from self-employment or freelance work</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d</w:t>
      </w:r>
      <w:proofErr w:type="gramEnd"/>
      <w:r w:rsidRPr="00C3410A">
        <w:rPr>
          <w:rFonts w:ascii="Verdana" w:hAnsi="Verdana" w:cs="Times New Roman"/>
          <w:sz w:val="24"/>
          <w:szCs w:val="24"/>
        </w:rPr>
        <w:t>. To report interest income</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12.</w:t>
      </w:r>
      <w:r w:rsidRPr="00C3410A">
        <w:rPr>
          <w:rFonts w:ascii="Verdana" w:hAnsi="Verdana" w:cs="Times New Roman"/>
          <w:sz w:val="24"/>
          <w:szCs w:val="24"/>
        </w:rPr>
        <w:t xml:space="preserve"> What is the filing status for a taxpayer who is unmarried and has no dependents?</w:t>
      </w:r>
    </w:p>
    <w:p w:rsidR="00C3410A" w:rsidRDefault="00C3410A" w:rsidP="00C3410A">
      <w:pPr>
        <w:rPr>
          <w:rFonts w:ascii="Verdana" w:hAnsi="Verdana" w:cs="Times New Roman"/>
          <w:sz w:val="24"/>
          <w:szCs w:val="24"/>
        </w:rPr>
      </w:pPr>
      <w:r w:rsidRPr="00C3410A">
        <w:rPr>
          <w:rFonts w:ascii="Verdana" w:hAnsi="Verdana" w:cs="Times New Roman"/>
          <w:sz w:val="24"/>
          <w:szCs w:val="24"/>
        </w:rPr>
        <w:t>a. Single</w:t>
      </w:r>
      <w:r w:rsidRPr="00C3410A">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sidRPr="00C3410A">
        <w:rPr>
          <w:rFonts w:ascii="Verdana" w:hAnsi="Verdana" w:cs="Times New Roman"/>
          <w:sz w:val="24"/>
          <w:szCs w:val="24"/>
        </w:rPr>
        <w:t>b. Head of Household</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c</w:t>
      </w:r>
      <w:proofErr w:type="gramEnd"/>
      <w:r w:rsidRPr="00C3410A">
        <w:rPr>
          <w:rFonts w:ascii="Verdana" w:hAnsi="Verdana" w:cs="Times New Roman"/>
          <w:sz w:val="24"/>
          <w:szCs w:val="24"/>
        </w:rPr>
        <w:t xml:space="preserve">. Married Filing Jointly     </w:t>
      </w:r>
      <w:r>
        <w:rPr>
          <w:rFonts w:ascii="Verdana" w:hAnsi="Verdana" w:cs="Times New Roman"/>
          <w:sz w:val="24"/>
          <w:szCs w:val="24"/>
        </w:rPr>
        <w:tab/>
      </w:r>
      <w:r w:rsidRPr="00C3410A">
        <w:rPr>
          <w:rFonts w:ascii="Verdana" w:hAnsi="Verdana" w:cs="Times New Roman"/>
          <w:sz w:val="24"/>
          <w:szCs w:val="24"/>
        </w:rPr>
        <w:t xml:space="preserve">d. </w:t>
      </w:r>
      <w:proofErr w:type="spellStart"/>
      <w:r>
        <w:rPr>
          <w:rFonts w:ascii="Verdana" w:hAnsi="Verdana" w:cs="Times New Roman"/>
          <w:sz w:val="24"/>
          <w:szCs w:val="24"/>
        </w:rPr>
        <w:t>U</w:t>
      </w:r>
      <w:r w:rsidRPr="00C3410A">
        <w:rPr>
          <w:rFonts w:ascii="Verdana" w:hAnsi="Verdana" w:cs="Times New Roman"/>
          <w:sz w:val="24"/>
          <w:szCs w:val="24"/>
        </w:rPr>
        <w:t>alifying</w:t>
      </w:r>
      <w:proofErr w:type="spellEnd"/>
      <w:r w:rsidRPr="00C3410A">
        <w:rPr>
          <w:rFonts w:ascii="Verdana" w:hAnsi="Verdana" w:cs="Times New Roman"/>
          <w:sz w:val="24"/>
          <w:szCs w:val="24"/>
        </w:rPr>
        <w:t xml:space="preserve"> Widow(</w:t>
      </w:r>
      <w:proofErr w:type="spellStart"/>
      <w:r w:rsidRPr="00C3410A">
        <w:rPr>
          <w:rFonts w:ascii="Verdana" w:hAnsi="Verdana" w:cs="Times New Roman"/>
          <w:sz w:val="24"/>
          <w:szCs w:val="24"/>
        </w:rPr>
        <w:t>er</w:t>
      </w:r>
      <w:proofErr w:type="spellEnd"/>
      <w:r w:rsidRPr="00C3410A">
        <w:rPr>
          <w:rFonts w:ascii="Verdana" w:hAnsi="Verdana" w:cs="Times New Roman"/>
          <w:sz w:val="24"/>
          <w:szCs w:val="24"/>
        </w:rPr>
        <w:t>)</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13. </w:t>
      </w:r>
      <w:r w:rsidRPr="00C3410A">
        <w:rPr>
          <w:rFonts w:ascii="Verdana" w:hAnsi="Verdana" w:cs="Times New Roman"/>
          <w:sz w:val="24"/>
          <w:szCs w:val="24"/>
        </w:rPr>
        <w:t>What is the standard deduction for a married couple filing jointly in the United States for the tax year 2023?</w:t>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a</w:t>
      </w:r>
      <w:proofErr w:type="gramEnd"/>
      <w:r w:rsidRPr="00C3410A">
        <w:rPr>
          <w:rFonts w:ascii="Verdana" w:hAnsi="Verdana" w:cs="Times New Roman"/>
          <w:sz w:val="24"/>
          <w:szCs w:val="24"/>
        </w:rPr>
        <w:t>. $12,950</w:t>
      </w:r>
      <w:r w:rsidRPr="00C3410A">
        <w:rPr>
          <w:rFonts w:ascii="Verdana" w:hAnsi="Verdana" w:cs="Times New Roman"/>
          <w:sz w:val="24"/>
          <w:szCs w:val="24"/>
        </w:rPr>
        <w:tab/>
      </w:r>
      <w:r w:rsidRPr="00C3410A">
        <w:rPr>
          <w:rFonts w:ascii="Verdana" w:hAnsi="Verdana" w:cs="Times New Roman"/>
          <w:sz w:val="24"/>
          <w:szCs w:val="24"/>
        </w:rPr>
        <w:tab/>
        <w:t>b. $18,800</w:t>
      </w:r>
      <w:r w:rsidRPr="00C3410A">
        <w:rPr>
          <w:rFonts w:ascii="Verdana" w:hAnsi="Verdana" w:cs="Times New Roman"/>
          <w:sz w:val="24"/>
          <w:szCs w:val="24"/>
        </w:rPr>
        <w:tab/>
      </w:r>
      <w:r w:rsidRPr="00C3410A">
        <w:rPr>
          <w:rFonts w:ascii="Verdana" w:hAnsi="Verdana" w:cs="Times New Roman"/>
          <w:sz w:val="24"/>
          <w:szCs w:val="24"/>
        </w:rPr>
        <w:tab/>
        <w:t>c. $24,800</w:t>
      </w:r>
      <w:r w:rsidRPr="00C3410A">
        <w:rPr>
          <w:rFonts w:ascii="Verdana" w:hAnsi="Verdana" w:cs="Times New Roman"/>
          <w:sz w:val="24"/>
          <w:szCs w:val="24"/>
        </w:rPr>
        <w:tab/>
      </w:r>
      <w:r w:rsidRPr="00C3410A">
        <w:rPr>
          <w:rFonts w:ascii="Verdana" w:hAnsi="Verdana" w:cs="Times New Roman"/>
          <w:sz w:val="24"/>
          <w:szCs w:val="24"/>
        </w:rPr>
        <w:tab/>
        <w:t>d. $32,500</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14. </w:t>
      </w:r>
      <w:r w:rsidRPr="00C3410A">
        <w:rPr>
          <w:rFonts w:ascii="Verdana" w:hAnsi="Verdana" w:cs="Times New Roman"/>
          <w:sz w:val="24"/>
          <w:szCs w:val="24"/>
        </w:rPr>
        <w:t>What is the purpose of Form 1040X?</w:t>
      </w:r>
    </w:p>
    <w:p w:rsidR="00C3410A" w:rsidRDefault="00C3410A" w:rsidP="00C3410A">
      <w:pPr>
        <w:rPr>
          <w:rFonts w:ascii="Verdana" w:hAnsi="Verdana" w:cs="Times New Roman"/>
          <w:sz w:val="24"/>
          <w:szCs w:val="24"/>
        </w:rPr>
      </w:pPr>
      <w:r w:rsidRPr="00C3410A">
        <w:rPr>
          <w:rFonts w:ascii="Verdana" w:hAnsi="Verdana" w:cs="Times New Roman"/>
          <w:sz w:val="24"/>
          <w:szCs w:val="24"/>
        </w:rPr>
        <w:t xml:space="preserve">a. To request an extension for filing taxes         </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b. To amend a previously filed tax return</w:t>
      </w:r>
    </w:p>
    <w:p w:rsidR="00C3410A" w:rsidRDefault="00C3410A" w:rsidP="00C3410A">
      <w:pPr>
        <w:rPr>
          <w:rFonts w:ascii="Verdana" w:hAnsi="Verdana" w:cs="Times New Roman"/>
          <w:sz w:val="24"/>
          <w:szCs w:val="24"/>
        </w:rPr>
      </w:pPr>
      <w:r w:rsidRPr="00C3410A">
        <w:rPr>
          <w:rFonts w:ascii="Verdana" w:hAnsi="Verdana" w:cs="Times New Roman"/>
          <w:sz w:val="24"/>
          <w:szCs w:val="24"/>
        </w:rPr>
        <w:lastRenderedPageBreak/>
        <w:t xml:space="preserve">c. To report income from self-employment.      </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d. To claim additional tax credits</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 xml:space="preserve">15. </w:t>
      </w:r>
      <w:r w:rsidRPr="00C3410A">
        <w:rPr>
          <w:rFonts w:ascii="Verdana" w:hAnsi="Verdana" w:cs="Times New Roman"/>
          <w:sz w:val="24"/>
          <w:szCs w:val="24"/>
        </w:rPr>
        <w:t>Which of the following is a non-taxable source of income?</w:t>
      </w:r>
    </w:p>
    <w:p w:rsidR="00CF7B3A" w:rsidRDefault="00C3410A" w:rsidP="00C3410A">
      <w:pPr>
        <w:rPr>
          <w:rFonts w:ascii="Verdana" w:hAnsi="Verdana" w:cs="Times New Roman"/>
          <w:sz w:val="24"/>
          <w:szCs w:val="24"/>
        </w:rPr>
      </w:pPr>
      <w:r w:rsidRPr="00C3410A">
        <w:rPr>
          <w:rFonts w:ascii="Verdana" w:hAnsi="Verdana" w:cs="Times New Roman"/>
          <w:sz w:val="24"/>
          <w:szCs w:val="24"/>
        </w:rPr>
        <w:t>a. Salary from employment</w:t>
      </w:r>
      <w:r w:rsidRPr="00C3410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b. Dividend income</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Social Security benefits</w:t>
      </w:r>
      <w:r w:rsidRPr="00C3410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d. Rental income</w:t>
      </w:r>
    </w:p>
    <w:p w:rsidR="00096472" w:rsidRDefault="00096472" w:rsidP="00096472">
      <w:pPr>
        <w:rPr>
          <w:rFonts w:ascii="Verdana" w:hAnsi="Verdana" w:cs="Arial"/>
          <w:b/>
          <w:bCs/>
          <w:sz w:val="24"/>
          <w:szCs w:val="24"/>
        </w:rPr>
      </w:pPr>
      <w:r>
        <w:rPr>
          <w:rFonts w:ascii="Verdana" w:hAnsi="Verdana" w:cs="Arial"/>
          <w:b/>
          <w:bCs/>
          <w:sz w:val="24"/>
          <w:szCs w:val="24"/>
        </w:rPr>
        <w:t xml:space="preserve">Section – D: </w:t>
      </w:r>
      <w:r>
        <w:rPr>
          <w:rFonts w:ascii="Verdana" w:hAnsi="Verdana" w:cs="Arial"/>
          <w:b/>
          <w:bCs/>
          <w:sz w:val="24"/>
          <w:szCs w:val="24"/>
        </w:rPr>
        <w:tab/>
        <w:t>Fundamentals of Computers</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16.</w:t>
      </w:r>
      <w:r w:rsidRPr="00C3410A">
        <w:rPr>
          <w:rFonts w:ascii="Verdana" w:hAnsi="Verdana" w:cs="Times New Roman"/>
          <w:sz w:val="24"/>
          <w:szCs w:val="24"/>
        </w:rPr>
        <w:t xml:space="preserve"> What does GUI stand for?</w:t>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a</w:t>
      </w:r>
      <w:proofErr w:type="gramEnd"/>
      <w:r w:rsidRPr="00C3410A">
        <w:rPr>
          <w:rFonts w:ascii="Verdana" w:hAnsi="Verdana" w:cs="Times New Roman"/>
          <w:sz w:val="24"/>
          <w:szCs w:val="24"/>
        </w:rPr>
        <w:t>. General User Interface</w:t>
      </w:r>
      <w:r w:rsidRPr="00C3410A">
        <w:rPr>
          <w:rFonts w:ascii="Verdana" w:hAnsi="Verdana" w:cs="Times New Roman"/>
          <w:sz w:val="24"/>
          <w:szCs w:val="24"/>
        </w:rPr>
        <w:tab/>
      </w:r>
      <w:r w:rsidRPr="00C3410A">
        <w:rPr>
          <w:rFonts w:ascii="Verdana" w:hAnsi="Verdana" w:cs="Times New Roman"/>
          <w:sz w:val="24"/>
          <w:szCs w:val="24"/>
        </w:rPr>
        <w:tab/>
      </w:r>
      <w:r w:rsidRPr="00C3410A">
        <w:rPr>
          <w:rFonts w:ascii="Verdana" w:hAnsi="Verdana" w:cs="Times New Roman"/>
          <w:sz w:val="24"/>
          <w:szCs w:val="24"/>
        </w:rPr>
        <w:tab/>
        <w:t>b. Graphic User Interface</w:t>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c</w:t>
      </w:r>
      <w:proofErr w:type="gramEnd"/>
      <w:r w:rsidRPr="00C3410A">
        <w:rPr>
          <w:rFonts w:ascii="Verdana" w:hAnsi="Verdana" w:cs="Times New Roman"/>
          <w:sz w:val="24"/>
          <w:szCs w:val="24"/>
        </w:rPr>
        <w:t>. General Understanding of Interfaces</w:t>
      </w:r>
      <w:r w:rsidRPr="00C3410A">
        <w:rPr>
          <w:rFonts w:ascii="Verdana" w:hAnsi="Verdana" w:cs="Times New Roman"/>
          <w:sz w:val="24"/>
          <w:szCs w:val="24"/>
        </w:rPr>
        <w:tab/>
        <w:t>d. Global User Integration</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17.</w:t>
      </w:r>
      <w:r w:rsidRPr="00C3410A">
        <w:rPr>
          <w:rFonts w:ascii="Verdana" w:hAnsi="Verdana" w:cs="Times New Roman"/>
          <w:sz w:val="24"/>
          <w:szCs w:val="24"/>
        </w:rPr>
        <w:t xml:space="preserve"> What is the purpose of a cache memory?</w:t>
      </w:r>
    </w:p>
    <w:p w:rsidR="00CF7B3A" w:rsidRDefault="00C3410A" w:rsidP="00C3410A">
      <w:pPr>
        <w:rPr>
          <w:rFonts w:ascii="Verdana" w:hAnsi="Verdana" w:cs="Times New Roman"/>
          <w:sz w:val="24"/>
          <w:szCs w:val="24"/>
        </w:rPr>
      </w:pPr>
      <w:r w:rsidRPr="00C3410A">
        <w:rPr>
          <w:rFonts w:ascii="Verdana" w:hAnsi="Verdana" w:cs="Times New Roman"/>
          <w:sz w:val="24"/>
          <w:szCs w:val="24"/>
        </w:rPr>
        <w:t>a. Store frequently used programs and data for quick access</w:t>
      </w:r>
      <w:r w:rsidRPr="00C3410A">
        <w:rPr>
          <w:rFonts w:ascii="Verdana" w:hAnsi="Verdana" w:cs="Times New Roman"/>
          <w:sz w:val="24"/>
          <w:szCs w:val="24"/>
        </w:rPr>
        <w:tab/>
      </w:r>
      <w:r w:rsidRPr="00C3410A">
        <w:rPr>
          <w:rFonts w:ascii="Verdana" w:hAnsi="Verdana" w:cs="Times New Roman"/>
          <w:sz w:val="24"/>
          <w:szCs w:val="24"/>
        </w:rPr>
        <w:tab/>
      </w:r>
    </w:p>
    <w:p w:rsidR="00CF7B3A" w:rsidRDefault="00C3410A" w:rsidP="00C3410A">
      <w:pPr>
        <w:rPr>
          <w:rFonts w:ascii="Verdana" w:hAnsi="Verdana" w:cs="Times New Roman"/>
          <w:sz w:val="24"/>
          <w:szCs w:val="24"/>
        </w:rPr>
      </w:pPr>
      <w:r w:rsidRPr="00C3410A">
        <w:rPr>
          <w:rFonts w:ascii="Verdana" w:hAnsi="Verdana" w:cs="Times New Roman"/>
          <w:sz w:val="24"/>
          <w:szCs w:val="24"/>
        </w:rPr>
        <w:t>b. Store permanent data</w:t>
      </w:r>
      <w:r w:rsidR="00CF7B3A">
        <w:rPr>
          <w:rFonts w:ascii="Verdana" w:hAnsi="Verdana" w:cs="Times New Roman"/>
          <w:sz w:val="24"/>
          <w:szCs w:val="24"/>
        </w:rPr>
        <w:t xml:space="preserve">    </w:t>
      </w:r>
      <w:r w:rsidRPr="00C3410A">
        <w:rPr>
          <w:rFonts w:ascii="Verdana" w:hAnsi="Verdana" w:cs="Times New Roman"/>
          <w:sz w:val="24"/>
          <w:szCs w:val="24"/>
        </w:rPr>
        <w:t>c. Control input devices</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d. Execute arithmetic and logical operations</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18.</w:t>
      </w:r>
      <w:r w:rsidRPr="00C3410A">
        <w:rPr>
          <w:rFonts w:ascii="Verdana" w:hAnsi="Verdana" w:cs="Times New Roman"/>
          <w:sz w:val="24"/>
          <w:szCs w:val="24"/>
        </w:rPr>
        <w:t xml:space="preserve"> What does the acronym URL stand for?</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Uniform Resource Locator</w:t>
      </w:r>
      <w:r w:rsidRPr="00C3410A">
        <w:rPr>
          <w:rFonts w:ascii="Verdana" w:hAnsi="Verdana" w:cs="Times New Roman"/>
          <w:sz w:val="24"/>
          <w:szCs w:val="24"/>
        </w:rPr>
        <w:tab/>
      </w:r>
      <w:r w:rsidRPr="00C3410A">
        <w:rPr>
          <w:rFonts w:ascii="Verdana" w:hAnsi="Verdana" w:cs="Times New Roman"/>
          <w:sz w:val="24"/>
          <w:szCs w:val="24"/>
        </w:rPr>
        <w:tab/>
        <w:t>b. Universal Remote Locator</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Unified Resource Link</w:t>
      </w:r>
      <w:r w:rsidRPr="00C3410A">
        <w:rPr>
          <w:rFonts w:ascii="Verdana" w:hAnsi="Verdana" w:cs="Times New Roman"/>
          <w:sz w:val="24"/>
          <w:szCs w:val="24"/>
        </w:rPr>
        <w:tab/>
      </w:r>
      <w:r w:rsidRPr="00C3410A">
        <w:rPr>
          <w:rFonts w:ascii="Verdana" w:hAnsi="Verdana" w:cs="Times New Roman"/>
          <w:sz w:val="24"/>
          <w:szCs w:val="24"/>
        </w:rPr>
        <w:tab/>
        <w:t>d. User-Related Link</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19.</w:t>
      </w:r>
      <w:r w:rsidRPr="00C3410A">
        <w:rPr>
          <w:rFonts w:ascii="Verdana" w:hAnsi="Verdana" w:cs="Times New Roman"/>
          <w:sz w:val="24"/>
          <w:szCs w:val="24"/>
        </w:rPr>
        <w:t xml:space="preserve"> Which of the following is an example of an input device?</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Printer</w:t>
      </w:r>
      <w:r w:rsidRPr="00C3410A">
        <w:rPr>
          <w:rFonts w:ascii="Verdana" w:hAnsi="Verdana" w:cs="Times New Roman"/>
          <w:sz w:val="24"/>
          <w:szCs w:val="24"/>
        </w:rPr>
        <w:tab/>
        <w:t>b. Monitor</w:t>
      </w:r>
      <w:r w:rsidRPr="00C3410A">
        <w:rPr>
          <w:rFonts w:ascii="Verdana" w:hAnsi="Verdana" w:cs="Times New Roman"/>
          <w:sz w:val="24"/>
          <w:szCs w:val="24"/>
        </w:rPr>
        <w:tab/>
      </w:r>
      <w:r w:rsidRPr="00C3410A">
        <w:rPr>
          <w:rFonts w:ascii="Verdana" w:hAnsi="Verdana" w:cs="Times New Roman"/>
          <w:sz w:val="24"/>
          <w:szCs w:val="24"/>
        </w:rPr>
        <w:tab/>
        <w:t>c. Keyboard</w:t>
      </w:r>
      <w:r w:rsidRPr="00C3410A">
        <w:rPr>
          <w:rFonts w:ascii="Verdana" w:hAnsi="Verdana" w:cs="Times New Roman"/>
          <w:sz w:val="24"/>
          <w:szCs w:val="24"/>
        </w:rPr>
        <w:tab/>
      </w:r>
      <w:r w:rsidRPr="00C3410A">
        <w:rPr>
          <w:rFonts w:ascii="Verdana" w:hAnsi="Verdana" w:cs="Times New Roman"/>
          <w:sz w:val="24"/>
          <w:szCs w:val="24"/>
        </w:rPr>
        <w:tab/>
        <w:t>d. Speaker</w:t>
      </w:r>
    </w:p>
    <w:p w:rsidR="00C3410A" w:rsidRPr="00C3410A" w:rsidRDefault="00C3410A" w:rsidP="00C3410A">
      <w:pPr>
        <w:rPr>
          <w:rFonts w:ascii="Verdana" w:hAnsi="Verdana" w:cs="Times New Roman"/>
          <w:sz w:val="24"/>
          <w:szCs w:val="24"/>
        </w:rPr>
      </w:pPr>
      <w:r w:rsidRPr="00C3410A">
        <w:rPr>
          <w:rFonts w:ascii="Verdana" w:hAnsi="Verdana" w:cs="Times New Roman"/>
          <w:b/>
          <w:bCs/>
          <w:sz w:val="24"/>
          <w:szCs w:val="24"/>
        </w:rPr>
        <w:t>20.</w:t>
      </w:r>
      <w:r w:rsidRPr="00C3410A">
        <w:rPr>
          <w:rFonts w:ascii="Verdana" w:hAnsi="Verdana" w:cs="Times New Roman"/>
          <w:sz w:val="24"/>
          <w:szCs w:val="24"/>
        </w:rPr>
        <w:t xml:space="preserve"> What does HTML stand for in the context of web development?</w:t>
      </w:r>
    </w:p>
    <w:p w:rsidR="00C3410A" w:rsidRPr="00C3410A" w:rsidRDefault="00C3410A" w:rsidP="00CF7B3A">
      <w:pPr>
        <w:ind w:right="-755"/>
        <w:rPr>
          <w:rFonts w:ascii="Verdana" w:hAnsi="Verdana" w:cs="Times New Roman"/>
          <w:sz w:val="24"/>
          <w:szCs w:val="24"/>
        </w:rPr>
      </w:pPr>
      <w:r w:rsidRPr="00C3410A">
        <w:rPr>
          <w:rFonts w:ascii="Verdana" w:hAnsi="Verdana" w:cs="Times New Roman"/>
          <w:sz w:val="24"/>
          <w:szCs w:val="24"/>
        </w:rPr>
        <w:t xml:space="preserve">a. Hyper-Text </w:t>
      </w:r>
      <w:proofErr w:type="spellStart"/>
      <w:r w:rsidRPr="00C3410A">
        <w:rPr>
          <w:rFonts w:ascii="Verdana" w:hAnsi="Verdana" w:cs="Times New Roman"/>
          <w:sz w:val="24"/>
          <w:szCs w:val="24"/>
        </w:rPr>
        <w:t>Markup</w:t>
      </w:r>
      <w:proofErr w:type="spellEnd"/>
      <w:r w:rsidRPr="00C3410A">
        <w:rPr>
          <w:rFonts w:ascii="Verdana" w:hAnsi="Verdana" w:cs="Times New Roman"/>
          <w:sz w:val="24"/>
          <w:szCs w:val="24"/>
        </w:rPr>
        <w:t xml:space="preserve"> Language</w:t>
      </w:r>
      <w:r w:rsidRPr="00C3410A">
        <w:rPr>
          <w:rFonts w:ascii="Verdana" w:hAnsi="Verdana" w:cs="Times New Roman"/>
          <w:sz w:val="24"/>
          <w:szCs w:val="24"/>
        </w:rPr>
        <w:tab/>
        <w:t>b. High-level Text Management Language</w:t>
      </w:r>
    </w:p>
    <w:p w:rsidR="00CF7B3A" w:rsidRDefault="00C3410A" w:rsidP="00C3410A">
      <w:pPr>
        <w:rPr>
          <w:rFonts w:ascii="Verdana" w:hAnsi="Verdana" w:cs="Times New Roman"/>
          <w:sz w:val="24"/>
          <w:szCs w:val="24"/>
        </w:rPr>
      </w:pPr>
      <w:r w:rsidRPr="00C3410A">
        <w:rPr>
          <w:rFonts w:ascii="Verdana" w:hAnsi="Verdana" w:cs="Times New Roman"/>
          <w:sz w:val="24"/>
          <w:szCs w:val="24"/>
        </w:rPr>
        <w:t>c. Hyperlink and Text Manipulation Language</w:t>
      </w:r>
      <w:r w:rsidRPr="00C3410A">
        <w:rPr>
          <w:rFonts w:ascii="Verdana" w:hAnsi="Verdana" w:cs="Times New Roman"/>
          <w:sz w:val="24"/>
          <w:szCs w:val="24"/>
        </w:rPr>
        <w:tab/>
      </w:r>
    </w:p>
    <w:p w:rsidR="00C3410A" w:rsidRPr="00C3410A" w:rsidRDefault="00C3410A" w:rsidP="00C3410A">
      <w:pPr>
        <w:rPr>
          <w:rFonts w:ascii="Verdana" w:hAnsi="Verdana" w:cs="Times New Roman"/>
          <w:sz w:val="24"/>
          <w:szCs w:val="24"/>
        </w:rPr>
      </w:pPr>
      <w:proofErr w:type="gramStart"/>
      <w:r w:rsidRPr="00C3410A">
        <w:rPr>
          <w:rFonts w:ascii="Verdana" w:hAnsi="Verdana" w:cs="Times New Roman"/>
          <w:sz w:val="24"/>
          <w:szCs w:val="24"/>
        </w:rPr>
        <w:t>d. High-performance</w:t>
      </w:r>
      <w:proofErr w:type="gramEnd"/>
      <w:r w:rsidRPr="00C3410A">
        <w:rPr>
          <w:rFonts w:ascii="Verdana" w:hAnsi="Verdana" w:cs="Times New Roman"/>
          <w:sz w:val="24"/>
          <w:szCs w:val="24"/>
        </w:rPr>
        <w:t xml:space="preserve"> Text </w:t>
      </w:r>
      <w:proofErr w:type="spellStart"/>
      <w:r w:rsidRPr="00C3410A">
        <w:rPr>
          <w:rFonts w:ascii="Verdana" w:hAnsi="Verdana" w:cs="Times New Roman"/>
          <w:sz w:val="24"/>
          <w:szCs w:val="24"/>
        </w:rPr>
        <w:t>Modeling</w:t>
      </w:r>
      <w:proofErr w:type="spellEnd"/>
      <w:r w:rsidRPr="00C3410A">
        <w:rPr>
          <w:rFonts w:ascii="Verdana" w:hAnsi="Verdana" w:cs="Times New Roman"/>
          <w:sz w:val="24"/>
          <w:szCs w:val="24"/>
        </w:rPr>
        <w:t xml:space="preserve"> Language</w:t>
      </w:r>
    </w:p>
    <w:p w:rsidR="00C3410A" w:rsidRDefault="00096472" w:rsidP="00096472">
      <w:pPr>
        <w:rPr>
          <w:rFonts w:ascii="Verdana" w:hAnsi="Verdana" w:cs="Arial"/>
          <w:b/>
          <w:bCs/>
          <w:sz w:val="24"/>
          <w:szCs w:val="24"/>
        </w:rPr>
      </w:pPr>
      <w:r>
        <w:rPr>
          <w:rFonts w:ascii="Verdana" w:hAnsi="Verdana" w:cs="Arial"/>
          <w:b/>
          <w:bCs/>
          <w:sz w:val="24"/>
          <w:szCs w:val="24"/>
        </w:rPr>
        <w:t xml:space="preserve">Section – E:   </w:t>
      </w:r>
      <w:r>
        <w:rPr>
          <w:rFonts w:ascii="Verdana" w:hAnsi="Verdana" w:cs="Arial"/>
          <w:b/>
          <w:bCs/>
          <w:sz w:val="24"/>
          <w:szCs w:val="24"/>
        </w:rPr>
        <w:tab/>
        <w:t xml:space="preserve">Cost &amp; Management Accounting  </w:t>
      </w:r>
    </w:p>
    <w:p w:rsidR="00C3410A" w:rsidRPr="00C3410A" w:rsidRDefault="00C3410A" w:rsidP="00C3410A">
      <w:pPr>
        <w:rPr>
          <w:rFonts w:ascii="Verdana" w:hAnsi="Verdana" w:cs="Times New Roman"/>
          <w:sz w:val="24"/>
          <w:szCs w:val="24"/>
        </w:rPr>
      </w:pPr>
      <w:r w:rsidRPr="00C3410A">
        <w:rPr>
          <w:rFonts w:ascii="Verdana" w:hAnsi="Verdana" w:cs="Times New Roman"/>
          <w:b/>
          <w:sz w:val="24"/>
          <w:szCs w:val="24"/>
        </w:rPr>
        <w:t>21.</w:t>
      </w:r>
      <w:r w:rsidRPr="00C3410A">
        <w:rPr>
          <w:rFonts w:ascii="Verdana" w:hAnsi="Verdana" w:cs="Times New Roman"/>
          <w:sz w:val="24"/>
          <w:szCs w:val="24"/>
        </w:rPr>
        <w:t xml:space="preserve"> Which method allocates indirect costs based on the actual usage of resources?</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Activity-Based Costing (ABC)</w:t>
      </w:r>
      <w:r w:rsidRPr="00C3410A">
        <w:rPr>
          <w:rFonts w:ascii="Verdana" w:hAnsi="Verdana" w:cs="Times New Roman"/>
          <w:sz w:val="24"/>
          <w:szCs w:val="24"/>
        </w:rPr>
        <w:tab/>
        <w:t>b. Traditional costing</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Direct costing</w:t>
      </w:r>
      <w:r w:rsidRPr="00C3410A">
        <w:rPr>
          <w:rFonts w:ascii="Verdana" w:hAnsi="Verdana" w:cs="Times New Roman"/>
          <w:sz w:val="24"/>
          <w:szCs w:val="24"/>
        </w:rPr>
        <w:tab/>
      </w:r>
      <w:r w:rsidRPr="00C3410A">
        <w:rPr>
          <w:rFonts w:ascii="Verdana" w:hAnsi="Verdana" w:cs="Times New Roman"/>
          <w:sz w:val="24"/>
          <w:szCs w:val="24"/>
        </w:rPr>
        <w:tab/>
      </w:r>
      <w:r w:rsidRPr="00C3410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d. Variable costing</w:t>
      </w:r>
    </w:p>
    <w:p w:rsidR="00C3410A" w:rsidRPr="00C3410A" w:rsidRDefault="00C3410A" w:rsidP="00C3410A">
      <w:pPr>
        <w:rPr>
          <w:rFonts w:ascii="Verdana" w:hAnsi="Verdana" w:cs="Times New Roman"/>
          <w:sz w:val="24"/>
          <w:szCs w:val="24"/>
        </w:rPr>
      </w:pPr>
      <w:r w:rsidRPr="00C3410A">
        <w:rPr>
          <w:rFonts w:ascii="Verdana" w:hAnsi="Verdana" w:cs="Times New Roman"/>
          <w:b/>
          <w:sz w:val="24"/>
          <w:szCs w:val="24"/>
        </w:rPr>
        <w:t>22.</w:t>
      </w:r>
      <w:r w:rsidRPr="00C3410A">
        <w:rPr>
          <w:rFonts w:ascii="Verdana" w:hAnsi="Verdana" w:cs="Times New Roman"/>
          <w:sz w:val="24"/>
          <w:szCs w:val="24"/>
        </w:rPr>
        <w:t xml:space="preserve"> What is the purpose of a cost allocation base in cost accounting?</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To calculate fixed costs</w:t>
      </w:r>
      <w:r w:rsidRPr="00C3410A">
        <w:rPr>
          <w:rFonts w:ascii="Verdana" w:hAnsi="Verdana" w:cs="Times New Roman"/>
          <w:sz w:val="24"/>
          <w:szCs w:val="24"/>
        </w:rPr>
        <w:tab/>
        <w:t>b. To allocate indirect costs to cost objects</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To determine variable costs</w:t>
      </w:r>
      <w:r w:rsidR="00CF7B3A">
        <w:rPr>
          <w:rFonts w:ascii="Verdana" w:hAnsi="Verdana" w:cs="Times New Roman"/>
          <w:sz w:val="24"/>
          <w:szCs w:val="24"/>
        </w:rPr>
        <w:t xml:space="preserve">    </w:t>
      </w:r>
      <w:r w:rsidRPr="00C3410A">
        <w:rPr>
          <w:rFonts w:ascii="Verdana" w:hAnsi="Verdana" w:cs="Times New Roman"/>
          <w:sz w:val="24"/>
          <w:szCs w:val="24"/>
        </w:rPr>
        <w:t>d. To calculate contribution margin</w:t>
      </w:r>
    </w:p>
    <w:p w:rsidR="00C3410A" w:rsidRPr="00C3410A" w:rsidRDefault="00C3410A" w:rsidP="00C3410A">
      <w:pPr>
        <w:rPr>
          <w:rFonts w:ascii="Verdana" w:hAnsi="Verdana" w:cs="Times New Roman"/>
          <w:sz w:val="24"/>
          <w:szCs w:val="24"/>
        </w:rPr>
      </w:pPr>
      <w:r w:rsidRPr="00C3410A">
        <w:rPr>
          <w:rFonts w:ascii="Verdana" w:hAnsi="Verdana" w:cs="Times New Roman"/>
          <w:b/>
          <w:sz w:val="24"/>
          <w:szCs w:val="24"/>
        </w:rPr>
        <w:lastRenderedPageBreak/>
        <w:t>23.</w:t>
      </w:r>
      <w:r w:rsidRPr="00C3410A">
        <w:rPr>
          <w:rFonts w:ascii="Verdana" w:hAnsi="Verdana" w:cs="Times New Roman"/>
          <w:sz w:val="24"/>
          <w:szCs w:val="24"/>
        </w:rPr>
        <w:t xml:space="preserve"> Which costing method is most suitable for decision-making and short-term planning?</w:t>
      </w:r>
    </w:p>
    <w:p w:rsidR="00CF7B3A" w:rsidRDefault="00C3410A" w:rsidP="00C3410A">
      <w:pPr>
        <w:rPr>
          <w:rFonts w:ascii="Verdana" w:hAnsi="Verdana" w:cs="Times New Roman"/>
          <w:sz w:val="24"/>
          <w:szCs w:val="24"/>
        </w:rPr>
      </w:pPr>
      <w:r w:rsidRPr="00C3410A">
        <w:rPr>
          <w:rFonts w:ascii="Verdana" w:hAnsi="Verdana" w:cs="Times New Roman"/>
          <w:sz w:val="24"/>
          <w:szCs w:val="24"/>
        </w:rPr>
        <w:t xml:space="preserve">a. Absorption costing  </w:t>
      </w:r>
      <w:r w:rsidRPr="00C3410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b. Variable costing</w:t>
      </w:r>
      <w:r w:rsidRPr="00C3410A">
        <w:rPr>
          <w:rFonts w:ascii="Verdana" w:hAnsi="Verdana" w:cs="Times New Roman"/>
          <w:sz w:val="24"/>
          <w:szCs w:val="24"/>
        </w:rPr>
        <w:tab/>
        <w:t xml:space="preserve">   </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Job costing</w:t>
      </w:r>
      <w:r w:rsidRPr="00C3410A">
        <w:rPr>
          <w:rFonts w:ascii="Verdana" w:hAnsi="Verdana" w:cs="Times New Roman"/>
          <w:sz w:val="24"/>
          <w:szCs w:val="24"/>
        </w:rPr>
        <w:tab/>
      </w:r>
      <w:r w:rsidR="00CF7B3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d. Process costing</w:t>
      </w:r>
    </w:p>
    <w:p w:rsidR="00C3410A" w:rsidRPr="00C3410A" w:rsidRDefault="00C3410A" w:rsidP="00C3410A">
      <w:pPr>
        <w:rPr>
          <w:rFonts w:ascii="Verdana" w:hAnsi="Verdana" w:cs="Times New Roman"/>
          <w:sz w:val="24"/>
          <w:szCs w:val="24"/>
        </w:rPr>
      </w:pPr>
      <w:r w:rsidRPr="00C3410A">
        <w:rPr>
          <w:rFonts w:ascii="Verdana" w:hAnsi="Verdana" w:cs="Times New Roman"/>
          <w:b/>
          <w:sz w:val="24"/>
          <w:szCs w:val="24"/>
        </w:rPr>
        <w:t>24.</w:t>
      </w:r>
      <w:r w:rsidRPr="00C3410A">
        <w:rPr>
          <w:rFonts w:ascii="Verdana" w:hAnsi="Verdana" w:cs="Times New Roman"/>
          <w:sz w:val="24"/>
          <w:szCs w:val="24"/>
        </w:rPr>
        <w:t xml:space="preserve">  What is the formula for calculating the predetermined overhead rate?</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Estimated Overhead Costs / Estimated Activity Level</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b. Actual Overhead Costs / Actual Activity Level</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Actual Activity Level / Estimated Overhead Costs</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d. Estimated Activity Level / Actual Overhead Costs</w:t>
      </w:r>
    </w:p>
    <w:p w:rsidR="00C3410A" w:rsidRPr="00C3410A" w:rsidRDefault="00C3410A" w:rsidP="00C3410A">
      <w:pPr>
        <w:rPr>
          <w:rFonts w:ascii="Verdana" w:hAnsi="Verdana" w:cs="Times New Roman"/>
          <w:sz w:val="24"/>
          <w:szCs w:val="24"/>
        </w:rPr>
      </w:pPr>
      <w:r w:rsidRPr="00C3410A">
        <w:rPr>
          <w:rFonts w:ascii="Verdana" w:hAnsi="Verdana" w:cs="Times New Roman"/>
          <w:b/>
          <w:sz w:val="24"/>
          <w:szCs w:val="24"/>
        </w:rPr>
        <w:t>25.</w:t>
      </w:r>
      <w:r w:rsidRPr="00C3410A">
        <w:rPr>
          <w:rFonts w:ascii="Verdana" w:hAnsi="Verdana" w:cs="Times New Roman"/>
          <w:sz w:val="24"/>
          <w:szCs w:val="24"/>
        </w:rPr>
        <w:t xml:space="preserve"> What is the purpose of a cost variance analysis?</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a. To identify areas of cost overruns</w:t>
      </w:r>
      <w:r w:rsidRPr="00C3410A">
        <w:rPr>
          <w:rFonts w:ascii="Verdana" w:hAnsi="Verdana" w:cs="Times New Roman"/>
          <w:sz w:val="24"/>
          <w:szCs w:val="24"/>
        </w:rPr>
        <w:tab/>
      </w:r>
      <w:r w:rsidRPr="00C3410A">
        <w:rPr>
          <w:rFonts w:ascii="Verdana" w:hAnsi="Verdana" w:cs="Times New Roman"/>
          <w:sz w:val="24"/>
          <w:szCs w:val="24"/>
        </w:rPr>
        <w:tab/>
        <w:t>b. To calculate total costs</w:t>
      </w:r>
    </w:p>
    <w:p w:rsidR="00C3410A" w:rsidRPr="00C3410A" w:rsidRDefault="00C3410A" w:rsidP="00C3410A">
      <w:pPr>
        <w:rPr>
          <w:rFonts w:ascii="Verdana" w:hAnsi="Verdana" w:cs="Times New Roman"/>
          <w:sz w:val="24"/>
          <w:szCs w:val="24"/>
        </w:rPr>
      </w:pPr>
      <w:r w:rsidRPr="00C3410A">
        <w:rPr>
          <w:rFonts w:ascii="Verdana" w:hAnsi="Verdana" w:cs="Times New Roman"/>
          <w:sz w:val="24"/>
          <w:szCs w:val="24"/>
        </w:rPr>
        <w:t>c. To determine selling prices</w:t>
      </w:r>
      <w:r w:rsidRPr="00C3410A">
        <w:rPr>
          <w:rFonts w:ascii="Verdana" w:hAnsi="Verdana" w:cs="Times New Roman"/>
          <w:sz w:val="24"/>
          <w:szCs w:val="24"/>
        </w:rPr>
        <w:tab/>
      </w:r>
      <w:r w:rsidRPr="00C3410A">
        <w:rPr>
          <w:rFonts w:ascii="Verdana" w:hAnsi="Verdana" w:cs="Times New Roman"/>
          <w:sz w:val="24"/>
          <w:szCs w:val="24"/>
        </w:rPr>
        <w:tab/>
      </w:r>
      <w:r w:rsidRPr="00C3410A">
        <w:rPr>
          <w:rFonts w:ascii="Verdana" w:hAnsi="Verdana" w:cs="Times New Roman"/>
          <w:sz w:val="24"/>
          <w:szCs w:val="24"/>
        </w:rPr>
        <w:tab/>
      </w:r>
      <w:r w:rsidR="00CF7B3A">
        <w:rPr>
          <w:rFonts w:ascii="Verdana" w:hAnsi="Verdana" w:cs="Times New Roman"/>
          <w:sz w:val="24"/>
          <w:szCs w:val="24"/>
        </w:rPr>
        <w:tab/>
      </w:r>
      <w:r w:rsidRPr="00C3410A">
        <w:rPr>
          <w:rFonts w:ascii="Verdana" w:hAnsi="Verdana" w:cs="Times New Roman"/>
          <w:sz w:val="24"/>
          <w:szCs w:val="24"/>
        </w:rPr>
        <w:t>d. To allocate fixed costs</w:t>
      </w:r>
    </w:p>
    <w:p w:rsidR="00096472" w:rsidRPr="00C3410A" w:rsidRDefault="00096472" w:rsidP="00096472">
      <w:pPr>
        <w:rPr>
          <w:rFonts w:ascii="Verdana" w:hAnsi="Verdana" w:cs="Arial"/>
          <w:b/>
          <w:bCs/>
          <w:sz w:val="24"/>
          <w:szCs w:val="24"/>
        </w:rPr>
      </w:pPr>
      <w:r w:rsidRPr="00C3410A">
        <w:rPr>
          <w:rFonts w:ascii="Verdana" w:hAnsi="Verdana" w:cs="Arial"/>
          <w:b/>
          <w:bCs/>
          <w:sz w:val="24"/>
          <w:szCs w:val="24"/>
        </w:rPr>
        <w:t xml:space="preserve"> </w:t>
      </w:r>
    </w:p>
    <w:p w:rsidR="00096472" w:rsidRPr="00C3410A" w:rsidRDefault="00096472" w:rsidP="00096472">
      <w:pPr>
        <w:rPr>
          <w:rFonts w:ascii="Verdana" w:hAnsi="Verdana" w:cs="Arial"/>
          <w:b/>
          <w:bCs/>
          <w:sz w:val="24"/>
          <w:szCs w:val="24"/>
        </w:rPr>
        <w:sectPr w:rsidR="00096472" w:rsidRPr="00C3410A" w:rsidSect="00AF4B4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rsidR="00096472" w:rsidRDefault="00096472" w:rsidP="00096472">
      <w:pPr>
        <w:tabs>
          <w:tab w:val="left" w:pos="8014"/>
        </w:tabs>
        <w:jc w:val="center"/>
        <w:rPr>
          <w:rFonts w:ascii="Times New Roman" w:hAnsi="Times New Roman" w:cs="Times New Roman"/>
          <w:sz w:val="26"/>
          <w:szCs w:val="26"/>
        </w:rPr>
      </w:pPr>
      <w:r w:rsidRPr="001F2482">
        <w:rPr>
          <w:rFonts w:ascii="Verdana" w:hAnsi="Verdana" w:cs="Times New Roman"/>
          <w:b/>
          <w:sz w:val="26"/>
          <w:szCs w:val="26"/>
        </w:rPr>
        <w:lastRenderedPageBreak/>
        <w:t>Photo Evidences</w:t>
      </w:r>
      <w:r>
        <w:rPr>
          <w:rFonts w:ascii="Times New Roman" w:hAnsi="Times New Roman" w:cs="Times New Roman"/>
          <w:sz w:val="26"/>
          <w:szCs w:val="26"/>
        </w:rPr>
        <w:t>:</w:t>
      </w:r>
    </w:p>
    <w:p w:rsidR="00096472" w:rsidRDefault="00096472" w:rsidP="00096472">
      <w:pPr>
        <w:tabs>
          <w:tab w:val="left" w:pos="8014"/>
        </w:tabs>
        <w:jc w:val="center"/>
        <w:rPr>
          <w:rFonts w:ascii="Times New Roman" w:hAnsi="Times New Roman" w:cs="Times New Roman"/>
          <w:sz w:val="26"/>
          <w:szCs w:val="26"/>
        </w:rPr>
      </w:pPr>
      <w:r>
        <w:rPr>
          <w:noProof/>
          <w:lang w:eastAsia="en-IN"/>
        </w:rPr>
        <w:drawing>
          <wp:inline distT="0" distB="0" distL="0" distR="0" wp14:anchorId="6FBF3DB1" wp14:editId="16AE94E8">
            <wp:extent cx="5511630" cy="2446867"/>
            <wp:effectExtent l="0" t="0" r="0" b="0"/>
            <wp:docPr id="164276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74" b="7606"/>
                    <a:stretch/>
                  </pic:blipFill>
                  <pic:spPr bwMode="auto">
                    <a:xfrm>
                      <a:off x="0" y="0"/>
                      <a:ext cx="5522598" cy="2451736"/>
                    </a:xfrm>
                    <a:prstGeom prst="rect">
                      <a:avLst/>
                    </a:prstGeom>
                    <a:noFill/>
                    <a:ln>
                      <a:noFill/>
                    </a:ln>
                    <a:extLst>
                      <a:ext uri="{53640926-AAD7-44D8-BBD7-CCE9431645EC}">
                        <a14:shadowObscured xmlns:a14="http://schemas.microsoft.com/office/drawing/2010/main"/>
                      </a:ext>
                    </a:extLst>
                  </pic:spPr>
                </pic:pic>
              </a:graphicData>
            </a:graphic>
          </wp:inline>
        </w:drawing>
      </w:r>
    </w:p>
    <w:p w:rsidR="00096472" w:rsidRDefault="00096472" w:rsidP="00096472">
      <w:pPr>
        <w:tabs>
          <w:tab w:val="left" w:pos="8014"/>
        </w:tabs>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r>
        <w:rPr>
          <w:noProof/>
          <w:lang w:eastAsia="en-IN"/>
        </w:rPr>
        <w:drawing>
          <wp:inline distT="0" distB="0" distL="0" distR="0" wp14:anchorId="42934772" wp14:editId="2728BEFA">
            <wp:extent cx="5578564" cy="2463588"/>
            <wp:effectExtent l="0" t="0" r="3175" b="0"/>
            <wp:docPr id="558710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22" b="8228"/>
                    <a:stretch/>
                  </pic:blipFill>
                  <pic:spPr bwMode="auto">
                    <a:xfrm>
                      <a:off x="0" y="0"/>
                      <a:ext cx="5583753" cy="2465879"/>
                    </a:xfrm>
                    <a:prstGeom prst="rect">
                      <a:avLst/>
                    </a:prstGeom>
                    <a:noFill/>
                    <a:ln>
                      <a:noFill/>
                    </a:ln>
                    <a:extLst>
                      <a:ext uri="{53640926-AAD7-44D8-BBD7-CCE9431645EC}">
                        <a14:shadowObscured xmlns:a14="http://schemas.microsoft.com/office/drawing/2010/main"/>
                      </a:ext>
                    </a:extLst>
                  </pic:spPr>
                </pic:pic>
              </a:graphicData>
            </a:graphic>
          </wp:inline>
        </w:drawing>
      </w:r>
    </w:p>
    <w:p w:rsidR="00096472" w:rsidRDefault="00096472" w:rsidP="00096472">
      <w:pPr>
        <w:tabs>
          <w:tab w:val="left" w:pos="8014"/>
        </w:tabs>
        <w:jc w:val="center"/>
        <w:rPr>
          <w:rFonts w:ascii="Times New Roman" w:hAnsi="Times New Roman" w:cs="Times New Roman"/>
          <w:sz w:val="26"/>
          <w:szCs w:val="26"/>
        </w:rPr>
      </w:pPr>
      <w:r>
        <w:rPr>
          <w:noProof/>
          <w:lang w:eastAsia="en-IN"/>
        </w:rPr>
        <w:drawing>
          <wp:inline distT="0" distB="0" distL="0" distR="0" wp14:anchorId="61333923" wp14:editId="0523D606">
            <wp:extent cx="5397076" cy="2413000"/>
            <wp:effectExtent l="0" t="0" r="0" b="6350"/>
            <wp:docPr id="1507080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879" b="6673"/>
                    <a:stretch/>
                  </pic:blipFill>
                  <pic:spPr bwMode="auto">
                    <a:xfrm>
                      <a:off x="0" y="0"/>
                      <a:ext cx="5400157" cy="2414378"/>
                    </a:xfrm>
                    <a:prstGeom prst="rect">
                      <a:avLst/>
                    </a:prstGeom>
                    <a:noFill/>
                    <a:ln>
                      <a:noFill/>
                    </a:ln>
                    <a:extLst>
                      <a:ext uri="{53640926-AAD7-44D8-BBD7-CCE9431645EC}">
                        <a14:shadowObscured xmlns:a14="http://schemas.microsoft.com/office/drawing/2010/main"/>
                      </a:ext>
                    </a:extLst>
                  </pic:spPr>
                </pic:pic>
              </a:graphicData>
            </a:graphic>
          </wp:inline>
        </w:drawing>
      </w:r>
    </w:p>
    <w:p w:rsidR="00096472" w:rsidRDefault="00096472" w:rsidP="00096472">
      <w:pPr>
        <w:tabs>
          <w:tab w:val="left" w:pos="8014"/>
        </w:tabs>
        <w:jc w:val="center"/>
        <w:rPr>
          <w:rFonts w:ascii="Times New Roman" w:hAnsi="Times New Roman" w:cs="Times New Roman"/>
          <w:sz w:val="26"/>
          <w:szCs w:val="26"/>
        </w:rPr>
      </w:pPr>
      <w:r>
        <w:rPr>
          <w:rFonts w:ascii="Times New Roman" w:hAnsi="Times New Roman" w:cs="Times New Roman"/>
          <w:sz w:val="26"/>
          <w:szCs w:val="26"/>
        </w:rPr>
        <w:t>Photos for Evidence</w:t>
      </w:r>
    </w:p>
    <w:p w:rsidR="00096472" w:rsidRDefault="00096472" w:rsidP="00096472">
      <w:pPr>
        <w:tabs>
          <w:tab w:val="left" w:pos="8014"/>
        </w:tabs>
        <w:jc w:val="center"/>
        <w:rPr>
          <w:rFonts w:ascii="Times New Roman" w:hAnsi="Times New Roman" w:cs="Times New Roman"/>
          <w:sz w:val="26"/>
          <w:szCs w:val="26"/>
        </w:rPr>
      </w:pPr>
    </w:p>
    <w:p w:rsidR="00096472" w:rsidRDefault="006A44A9" w:rsidP="006A44A9">
      <w:pPr>
        <w:tabs>
          <w:tab w:val="left" w:pos="8014"/>
        </w:tabs>
        <w:rPr>
          <w:rFonts w:ascii="Times New Roman" w:hAnsi="Times New Roman" w:cs="Times New Roman"/>
          <w:sz w:val="26"/>
          <w:szCs w:val="26"/>
        </w:rPr>
      </w:pPr>
      <w:r>
        <w:rPr>
          <w:noProof/>
          <w:lang w:eastAsia="en-IN"/>
        </w:rPr>
        <w:lastRenderedPageBreak/>
        <w:drawing>
          <wp:anchor distT="0" distB="0" distL="0" distR="0" simplePos="0" relativeHeight="251659264" behindDoc="0" locked="0" layoutInCell="1" allowOverlap="1" wp14:anchorId="558ADCE0" wp14:editId="4B484E13">
            <wp:simplePos x="0" y="0"/>
            <wp:positionH relativeFrom="page">
              <wp:posOffset>981075</wp:posOffset>
            </wp:positionH>
            <wp:positionV relativeFrom="page">
              <wp:posOffset>914400</wp:posOffset>
            </wp:positionV>
            <wp:extent cx="6296025" cy="10691495"/>
            <wp:effectExtent l="0" t="0" r="952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296025" cy="10691495"/>
                    </a:xfrm>
                    <a:prstGeom prst="rect">
                      <a:avLst/>
                    </a:prstGeom>
                  </pic:spPr>
                </pic:pic>
              </a:graphicData>
            </a:graphic>
            <wp14:sizeRelH relativeFrom="margin">
              <wp14:pctWidth>0</wp14:pctWidth>
            </wp14:sizeRelH>
          </wp:anchor>
        </w:drawing>
      </w: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096472" w:rsidRDefault="00096472" w:rsidP="00096472">
      <w:pPr>
        <w:tabs>
          <w:tab w:val="left" w:pos="8014"/>
        </w:tabs>
        <w:jc w:val="center"/>
        <w:rPr>
          <w:rFonts w:ascii="Times New Roman" w:hAnsi="Times New Roman" w:cs="Times New Roman"/>
          <w:sz w:val="26"/>
          <w:szCs w:val="26"/>
        </w:rPr>
      </w:pPr>
    </w:p>
    <w:p w:rsidR="00E616CB" w:rsidRDefault="00E616CB"/>
    <w:p w:rsidR="006A44A9" w:rsidRDefault="006A44A9"/>
    <w:p w:rsidR="006A44A9" w:rsidRDefault="006A44A9"/>
    <w:p w:rsidR="006A44A9" w:rsidRDefault="006A44A9"/>
    <w:p w:rsidR="006A44A9" w:rsidRDefault="006A44A9"/>
    <w:p w:rsidR="006A44A9" w:rsidRDefault="006A44A9"/>
    <w:p w:rsidR="006A44A9" w:rsidRDefault="006A44A9"/>
    <w:p w:rsidR="006A44A9" w:rsidRDefault="006A44A9"/>
    <w:p w:rsidR="006A44A9" w:rsidRDefault="006A44A9">
      <w:r>
        <w:rPr>
          <w:noProof/>
          <w:sz w:val="20"/>
          <w:lang w:eastAsia="en-IN"/>
        </w:rPr>
        <w:drawing>
          <wp:inline distT="0" distB="0" distL="0" distR="0" wp14:anchorId="36B0AEF0" wp14:editId="333400BC">
            <wp:extent cx="5731510" cy="7875380"/>
            <wp:effectExtent l="0" t="0" r="254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731510" cy="7875380"/>
                    </a:xfrm>
                    <a:prstGeom prst="rect">
                      <a:avLst/>
                    </a:prstGeom>
                  </pic:spPr>
                </pic:pic>
              </a:graphicData>
            </a:graphic>
          </wp:inline>
        </w:drawing>
      </w:r>
    </w:p>
    <w:sectPr w:rsidR="006A44A9" w:rsidSect="00AF4B4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4C1"/>
    <w:rsid w:val="00096472"/>
    <w:rsid w:val="000D35FC"/>
    <w:rsid w:val="003F730F"/>
    <w:rsid w:val="006A44A9"/>
    <w:rsid w:val="009307EC"/>
    <w:rsid w:val="00AA1236"/>
    <w:rsid w:val="00AC74C1"/>
    <w:rsid w:val="00AF4B41"/>
    <w:rsid w:val="00C3410A"/>
    <w:rsid w:val="00CF7B3A"/>
    <w:rsid w:val="00E616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0F8CC5-0689-4F05-B217-C8CBF443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4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73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730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1251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32</cp:revision>
  <dcterms:created xsi:type="dcterms:W3CDTF">2024-02-14T16:13:00Z</dcterms:created>
  <dcterms:modified xsi:type="dcterms:W3CDTF">2024-02-15T04:52:00Z</dcterms:modified>
</cp:coreProperties>
</file>